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690A3" w14:textId="77777777" w:rsidR="001D212D" w:rsidRPr="001D212D" w:rsidRDefault="001D212D" w:rsidP="001D212D">
      <w:pPr>
        <w:jc w:val="center"/>
        <w:rPr>
          <w:rFonts w:ascii="Arial Nova Cond Light" w:hAnsi="Arial Nova Cond Light" w:cs="Tahoma"/>
          <w:caps/>
          <w:sz w:val="48"/>
          <w:szCs w:val="48"/>
        </w:rPr>
      </w:pPr>
      <w:r w:rsidRPr="001D212D">
        <w:rPr>
          <w:rFonts w:ascii="Arial Nova Cond Light" w:hAnsi="Arial Nova Cond Light" w:cs="Tahoma"/>
          <w:caps/>
          <w:sz w:val="48"/>
          <w:szCs w:val="48"/>
        </w:rPr>
        <w:t>Vysoká škola ekonomická</w:t>
      </w:r>
    </w:p>
    <w:p w14:paraId="5D27C67B" w14:textId="77777777" w:rsidR="001D212D" w:rsidRPr="001D212D" w:rsidRDefault="001D212D" w:rsidP="001D212D">
      <w:pPr>
        <w:jc w:val="center"/>
        <w:rPr>
          <w:rFonts w:ascii="Arial Nova Cond Light" w:hAnsi="Arial Nova Cond Light"/>
          <w:sz w:val="44"/>
          <w:szCs w:val="44"/>
        </w:rPr>
      </w:pPr>
      <w:r w:rsidRPr="001D212D">
        <w:rPr>
          <w:rFonts w:ascii="Arial Nova Cond Light" w:hAnsi="Arial Nova Cond Light"/>
          <w:sz w:val="44"/>
          <w:szCs w:val="44"/>
        </w:rPr>
        <w:t>Fakulta podnikohospodářská</w:t>
      </w:r>
    </w:p>
    <w:p w14:paraId="59F653E5" w14:textId="77777777" w:rsidR="001D212D" w:rsidRDefault="001D212D" w:rsidP="001D212D">
      <w:pPr>
        <w:rPr>
          <w:rFonts w:cs="Tahoma"/>
          <w:lang w:val="de-DE"/>
        </w:rPr>
      </w:pPr>
    </w:p>
    <w:p w14:paraId="59FD51A8" w14:textId="77777777" w:rsidR="001D212D" w:rsidRDefault="001D212D" w:rsidP="001D212D">
      <w:pPr>
        <w:jc w:val="center"/>
        <w:rPr>
          <w:rFonts w:cs="Tahoma"/>
        </w:rPr>
      </w:pPr>
      <w:r>
        <w:rPr>
          <w:noProof/>
          <w:lang w:eastAsia="cs-CZ"/>
        </w:rPr>
        <w:drawing>
          <wp:inline distT="0" distB="0" distL="0" distR="0" wp14:anchorId="7C0C71CF" wp14:editId="047719E6">
            <wp:extent cx="2238375" cy="2207962"/>
            <wp:effectExtent l="0" t="0" r="0" b="190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4212" cy="2213720"/>
                    </a:xfrm>
                    <a:prstGeom prst="rect">
                      <a:avLst/>
                    </a:prstGeom>
                    <a:noFill/>
                    <a:ln>
                      <a:noFill/>
                    </a:ln>
                  </pic:spPr>
                </pic:pic>
              </a:graphicData>
            </a:graphic>
          </wp:inline>
        </w:drawing>
      </w:r>
    </w:p>
    <w:p w14:paraId="66326F39" w14:textId="77777777" w:rsidR="001D212D" w:rsidRDefault="001D212D" w:rsidP="001D212D">
      <w:pPr>
        <w:jc w:val="center"/>
        <w:rPr>
          <w:sz w:val="40"/>
          <w:szCs w:val="40"/>
        </w:rPr>
      </w:pPr>
    </w:p>
    <w:p w14:paraId="37E1CBB4" w14:textId="77777777" w:rsidR="0092584C" w:rsidRDefault="0092584C" w:rsidP="0092584C">
      <w:pPr>
        <w:jc w:val="center"/>
        <w:rPr>
          <w:rFonts w:ascii="Arial Nova Cond Light" w:hAnsi="Arial Nova Cond Light"/>
          <w:sz w:val="32"/>
          <w:szCs w:val="32"/>
        </w:rPr>
      </w:pPr>
    </w:p>
    <w:p w14:paraId="6C5084BD" w14:textId="77777777" w:rsidR="0092584C" w:rsidRPr="0092584C" w:rsidRDefault="0092584C" w:rsidP="0092584C">
      <w:pPr>
        <w:jc w:val="center"/>
        <w:rPr>
          <w:rFonts w:ascii="Arial Nova Cond Light" w:hAnsi="Arial Nova Cond Light"/>
          <w:sz w:val="32"/>
          <w:szCs w:val="32"/>
        </w:rPr>
      </w:pPr>
      <w:r w:rsidRPr="0092584C">
        <w:rPr>
          <w:rFonts w:ascii="Arial Nova Cond Light" w:hAnsi="Arial Nova Cond Light"/>
          <w:sz w:val="32"/>
          <w:szCs w:val="32"/>
        </w:rPr>
        <w:t>Výzkumný projekt TAČR TL02000467</w:t>
      </w:r>
    </w:p>
    <w:p w14:paraId="68014A62" w14:textId="77777777" w:rsidR="001D212D" w:rsidRDefault="00D80DA7" w:rsidP="0092584C">
      <w:pPr>
        <w:jc w:val="center"/>
        <w:rPr>
          <w:rFonts w:ascii="Arial Nova Cond Light" w:hAnsi="Arial Nova Cond Light"/>
          <w:sz w:val="24"/>
          <w:szCs w:val="24"/>
        </w:rPr>
      </w:pPr>
      <w:r w:rsidRPr="0092584C">
        <w:rPr>
          <w:rFonts w:ascii="Arial Nova Cond Light" w:hAnsi="Arial Nova Cond Light"/>
          <w:sz w:val="24"/>
          <w:szCs w:val="24"/>
        </w:rPr>
        <w:t>Vývoj preventivních předinsolvečních a insolvenčních restrukturalizací</w:t>
      </w:r>
      <w:r w:rsidR="0092584C" w:rsidRPr="0092584C">
        <w:rPr>
          <w:rFonts w:ascii="Arial Nova Cond Light" w:hAnsi="Arial Nova Cond Light"/>
          <w:sz w:val="24"/>
          <w:szCs w:val="24"/>
        </w:rPr>
        <w:t xml:space="preserve"> </w:t>
      </w:r>
      <w:r w:rsidRPr="0092584C">
        <w:rPr>
          <w:rFonts w:ascii="Arial Nova Cond Light" w:hAnsi="Arial Nova Cond Light"/>
          <w:sz w:val="24"/>
          <w:szCs w:val="24"/>
        </w:rPr>
        <w:t>podniků ve finančních obtížích, možnosti zvýšení využívání a úspěšnosti</w:t>
      </w:r>
      <w:r w:rsidR="0092584C" w:rsidRPr="0092584C">
        <w:rPr>
          <w:rFonts w:ascii="Arial Nova Cond Light" w:hAnsi="Arial Nova Cond Light"/>
          <w:sz w:val="24"/>
          <w:szCs w:val="24"/>
        </w:rPr>
        <w:t xml:space="preserve"> </w:t>
      </w:r>
      <w:r w:rsidRPr="0092584C">
        <w:rPr>
          <w:rFonts w:ascii="Arial Nova Cond Light" w:hAnsi="Arial Nova Cond Light"/>
          <w:sz w:val="24"/>
          <w:szCs w:val="24"/>
        </w:rPr>
        <w:t>těchto postupů pomocí stanovení systému včasného varování a</w:t>
      </w:r>
      <w:r w:rsidR="0092584C">
        <w:rPr>
          <w:rFonts w:ascii="Arial Nova Cond Light" w:hAnsi="Arial Nova Cond Light"/>
          <w:sz w:val="24"/>
          <w:szCs w:val="24"/>
        </w:rPr>
        <w:t> </w:t>
      </w:r>
      <w:r w:rsidRPr="0092584C">
        <w:rPr>
          <w:rFonts w:ascii="Arial Nova Cond Light" w:hAnsi="Arial Nova Cond Light"/>
          <w:sz w:val="24"/>
          <w:szCs w:val="24"/>
        </w:rPr>
        <w:t>stanovení</w:t>
      </w:r>
      <w:r w:rsidR="0092584C" w:rsidRPr="0092584C">
        <w:rPr>
          <w:rFonts w:ascii="Arial Nova Cond Light" w:hAnsi="Arial Nova Cond Light"/>
          <w:sz w:val="24"/>
          <w:szCs w:val="24"/>
        </w:rPr>
        <w:t xml:space="preserve"> </w:t>
      </w:r>
      <w:r w:rsidRPr="0092584C">
        <w:rPr>
          <w:rFonts w:ascii="Arial Nova Cond Light" w:hAnsi="Arial Nova Cond Light"/>
          <w:sz w:val="24"/>
          <w:szCs w:val="24"/>
        </w:rPr>
        <w:t>postupů pro preventivní restrukturalizace</w:t>
      </w:r>
    </w:p>
    <w:p w14:paraId="148F7808" w14:textId="77777777" w:rsidR="00B71C34" w:rsidRDefault="00B71C34" w:rsidP="0092584C">
      <w:pPr>
        <w:jc w:val="center"/>
        <w:rPr>
          <w:rFonts w:ascii="Arial Nova Cond Light" w:hAnsi="Arial Nova Cond Light"/>
          <w:sz w:val="24"/>
          <w:szCs w:val="24"/>
        </w:rPr>
      </w:pPr>
    </w:p>
    <w:p w14:paraId="5EFC89FF" w14:textId="77777777" w:rsidR="00B71C34" w:rsidRDefault="00B71C34" w:rsidP="0092584C">
      <w:pPr>
        <w:jc w:val="center"/>
        <w:rPr>
          <w:rFonts w:ascii="Arial Nova Cond Light" w:hAnsi="Arial Nova Cond Light"/>
          <w:sz w:val="24"/>
          <w:szCs w:val="24"/>
        </w:rPr>
      </w:pPr>
    </w:p>
    <w:p w14:paraId="1946D33B" w14:textId="77777777" w:rsidR="00B71C34" w:rsidRDefault="00B71C34" w:rsidP="0092584C">
      <w:pPr>
        <w:jc w:val="center"/>
        <w:rPr>
          <w:rFonts w:ascii="Arial Nova Cond Light" w:hAnsi="Arial Nova Cond Light"/>
          <w:sz w:val="24"/>
          <w:szCs w:val="24"/>
        </w:rPr>
      </w:pPr>
    </w:p>
    <w:p w14:paraId="4D223EDF" w14:textId="0A52181C" w:rsidR="00B71C34" w:rsidRDefault="006D6DBA" w:rsidP="00B71C34">
      <w:pPr>
        <w:jc w:val="center"/>
        <w:rPr>
          <w:rFonts w:ascii="Arial Nova Cond Light" w:hAnsi="Arial Nova Cond Light"/>
          <w:b/>
          <w:sz w:val="32"/>
          <w:szCs w:val="32"/>
        </w:rPr>
      </w:pPr>
      <w:r w:rsidRPr="006D6DBA">
        <w:rPr>
          <w:rFonts w:ascii="Arial Nova Cond Light" w:hAnsi="Arial Nova Cond Light"/>
          <w:b/>
          <w:sz w:val="32"/>
          <w:szCs w:val="32"/>
        </w:rPr>
        <w:t xml:space="preserve">Kolokvium na téma </w:t>
      </w:r>
      <w:r w:rsidR="00D55CBF">
        <w:rPr>
          <w:rFonts w:ascii="Arial Nova Cond Light" w:hAnsi="Arial Nova Cond Light"/>
          <w:b/>
          <w:sz w:val="32"/>
          <w:szCs w:val="32"/>
        </w:rPr>
        <w:t>implementace evropské směrnice do národní právní úpravy</w:t>
      </w:r>
    </w:p>
    <w:p w14:paraId="35D2D2F2" w14:textId="474E6BB9" w:rsidR="00B71C34" w:rsidRPr="006D6DBA" w:rsidRDefault="006D6DBA" w:rsidP="006D6DBA">
      <w:pPr>
        <w:autoSpaceDE w:val="0"/>
        <w:autoSpaceDN w:val="0"/>
        <w:adjustRightInd w:val="0"/>
        <w:spacing w:after="0" w:line="240" w:lineRule="auto"/>
        <w:jc w:val="center"/>
        <w:rPr>
          <w:rFonts w:ascii="Arial Nova Cond Light" w:hAnsi="Arial Nova Cond Light"/>
          <w:sz w:val="24"/>
          <w:szCs w:val="24"/>
        </w:rPr>
      </w:pPr>
      <w:r w:rsidRPr="006D6DBA">
        <w:rPr>
          <w:rFonts w:ascii="Arial Nova Cond Light" w:hAnsi="Arial Nova Cond Light"/>
          <w:sz w:val="24"/>
          <w:szCs w:val="24"/>
        </w:rPr>
        <w:t xml:space="preserve">Odborná diskuse </w:t>
      </w:r>
      <w:r w:rsidR="00D55CBF">
        <w:rPr>
          <w:rFonts w:ascii="Arial Nova Cond Light" w:hAnsi="Arial Nova Cond Light"/>
          <w:sz w:val="24"/>
          <w:szCs w:val="24"/>
        </w:rPr>
        <w:t>možností implementace evropské směrnice do národní právní úpravy</w:t>
      </w:r>
      <w:r w:rsidRPr="006D6DBA">
        <w:rPr>
          <w:rFonts w:ascii="Arial Nova Cond Light" w:hAnsi="Arial Nova Cond Light"/>
          <w:sz w:val="24"/>
          <w:szCs w:val="24"/>
        </w:rPr>
        <w:t>.</w:t>
      </w:r>
    </w:p>
    <w:p w14:paraId="73F350E6" w14:textId="77777777" w:rsidR="0092584C" w:rsidRDefault="0092584C" w:rsidP="006E3011">
      <w:pPr>
        <w:rPr>
          <w:rFonts w:ascii="Arial Nova Cond Light" w:hAnsi="Arial Nova Cond Light"/>
          <w:b/>
          <w:sz w:val="24"/>
          <w:szCs w:val="24"/>
          <w:u w:val="single"/>
        </w:rPr>
      </w:pPr>
      <w:r>
        <w:rPr>
          <w:rFonts w:ascii="Arial Nova Cond Light" w:hAnsi="Arial Nova Cond Light"/>
          <w:b/>
          <w:sz w:val="24"/>
          <w:szCs w:val="24"/>
          <w:u w:val="single"/>
        </w:rPr>
        <w:br w:type="page"/>
      </w:r>
    </w:p>
    <w:p w14:paraId="5873703A" w14:textId="0774FD30" w:rsidR="005343D3" w:rsidRDefault="005343D3" w:rsidP="005343D3">
      <w:pPr>
        <w:jc w:val="both"/>
        <w:rPr>
          <w:rFonts w:ascii="Arial Nova Cond Light" w:hAnsi="Arial Nova Cond Light"/>
          <w:sz w:val="24"/>
          <w:szCs w:val="24"/>
        </w:rPr>
      </w:pPr>
      <w:r w:rsidRPr="005343D3">
        <w:rPr>
          <w:rFonts w:ascii="Arial Nova Cond Light" w:hAnsi="Arial Nova Cond Light"/>
          <w:sz w:val="24"/>
          <w:szCs w:val="24"/>
        </w:rPr>
        <w:lastRenderedPageBreak/>
        <w:t>Kolo</w:t>
      </w:r>
      <w:r>
        <w:rPr>
          <w:rFonts w:ascii="Arial Nova Cond Light" w:hAnsi="Arial Nova Cond Light"/>
          <w:sz w:val="24"/>
          <w:szCs w:val="24"/>
        </w:rPr>
        <w:t xml:space="preserve">kvium představuje milník v rámci výzkumného projektu </w:t>
      </w:r>
      <w:r w:rsidRPr="005343D3">
        <w:rPr>
          <w:rFonts w:ascii="Arial Nova Cond Light" w:hAnsi="Arial Nova Cond Light"/>
          <w:sz w:val="24"/>
          <w:szCs w:val="24"/>
        </w:rPr>
        <w:t>TAČR TL02000467</w:t>
      </w:r>
      <w:r>
        <w:rPr>
          <w:rFonts w:ascii="Arial Nova Cond Light" w:hAnsi="Arial Nova Cond Light"/>
          <w:sz w:val="24"/>
          <w:szCs w:val="24"/>
        </w:rPr>
        <w:t xml:space="preserve"> v období </w:t>
      </w:r>
      <w:r w:rsidR="00D55CBF">
        <w:rPr>
          <w:rFonts w:ascii="Arial Nova Cond Light" w:hAnsi="Arial Nova Cond Light"/>
          <w:sz w:val="24"/>
          <w:szCs w:val="24"/>
        </w:rPr>
        <w:t>3</w:t>
      </w:r>
      <w:r>
        <w:rPr>
          <w:rFonts w:ascii="Arial Nova Cond Light" w:hAnsi="Arial Nova Cond Light"/>
          <w:sz w:val="24"/>
          <w:szCs w:val="24"/>
        </w:rPr>
        <w:t>/20</w:t>
      </w:r>
      <w:r w:rsidR="00D55CBF">
        <w:rPr>
          <w:rFonts w:ascii="Arial Nova Cond Light" w:hAnsi="Arial Nova Cond Light"/>
          <w:sz w:val="24"/>
          <w:szCs w:val="24"/>
        </w:rPr>
        <w:t>20</w:t>
      </w:r>
      <w:r>
        <w:rPr>
          <w:rFonts w:ascii="Arial Nova Cond Light" w:hAnsi="Arial Nova Cond Light"/>
          <w:sz w:val="24"/>
          <w:szCs w:val="24"/>
        </w:rPr>
        <w:t xml:space="preserve">. Cílem kolokvia </w:t>
      </w:r>
      <w:r w:rsidR="00D55CBF">
        <w:rPr>
          <w:rFonts w:ascii="Arial Nova Cond Light" w:hAnsi="Arial Nova Cond Light"/>
          <w:sz w:val="24"/>
          <w:szCs w:val="24"/>
        </w:rPr>
        <w:t xml:space="preserve">byla odborná diskuse nad dosavadními úvahami o podobě implementace </w:t>
      </w:r>
      <w:r w:rsidR="00D55CBF" w:rsidRPr="00D55CBF">
        <w:rPr>
          <w:rFonts w:ascii="Arial Nova Cond Light" w:hAnsi="Arial Nova Cond Light"/>
          <w:sz w:val="24"/>
          <w:szCs w:val="24"/>
        </w:rPr>
        <w:t xml:space="preserve">SMĚRNICE EVROPSKÉHO PARLAMENTU A RADY (EU) 2019/1023 ze dne 20. června 2019 o rámcích preventivní restrukturalizace, o oddlužení a zákazech činnosti a opatřeních ke zvýšení účinnosti postupů restrukturalizace, insolvence a oddlužení a o změně směrnice (EU) 2017/1132 (směrnice o </w:t>
      </w:r>
      <w:r w:rsidR="00061C38">
        <w:rPr>
          <w:rFonts w:ascii="Arial Nova Cond Light" w:hAnsi="Arial Nova Cond Light"/>
          <w:sz w:val="24"/>
          <w:szCs w:val="24"/>
        </w:rPr>
        <w:t xml:space="preserve">restrukturalizaci a insolvenci), </w:t>
      </w:r>
      <w:r w:rsidR="00EE2F39">
        <w:rPr>
          <w:rFonts w:ascii="Arial Nova Cond Light" w:hAnsi="Arial Nova Cond Light"/>
          <w:sz w:val="24"/>
          <w:szCs w:val="24"/>
        </w:rPr>
        <w:t>dále jen Směrnice.</w:t>
      </w:r>
    </w:p>
    <w:p w14:paraId="5F0BF181" w14:textId="1D5E9992" w:rsidR="00EE2F39" w:rsidRDefault="00D35878" w:rsidP="005343D3">
      <w:pPr>
        <w:jc w:val="both"/>
        <w:rPr>
          <w:rFonts w:ascii="Arial Nova Cond Light" w:hAnsi="Arial Nova Cond Light"/>
          <w:sz w:val="24"/>
          <w:szCs w:val="24"/>
        </w:rPr>
      </w:pPr>
      <w:r>
        <w:rPr>
          <w:rFonts w:ascii="Arial Nova Cond Light" w:hAnsi="Arial Nova Cond Light"/>
          <w:sz w:val="24"/>
          <w:szCs w:val="24"/>
        </w:rPr>
        <w:t>Kolokvium zahájil</w:t>
      </w:r>
      <w:r w:rsidR="005C250C">
        <w:rPr>
          <w:rFonts w:ascii="Arial Nova Cond Light" w:hAnsi="Arial Nova Cond Light"/>
          <w:sz w:val="24"/>
          <w:szCs w:val="24"/>
        </w:rPr>
        <w:t xml:space="preserve"> </w:t>
      </w:r>
      <w:r w:rsidR="00EE2F39">
        <w:rPr>
          <w:rFonts w:ascii="Arial Nova Cond Light" w:hAnsi="Arial Nova Cond Light"/>
          <w:sz w:val="24"/>
          <w:szCs w:val="24"/>
        </w:rPr>
        <w:t>hlavní řešitel projektu</w:t>
      </w:r>
      <w:r w:rsidR="00061C38">
        <w:rPr>
          <w:rFonts w:ascii="Arial Nova Cond Light" w:hAnsi="Arial Nova Cond Light"/>
          <w:sz w:val="24"/>
          <w:szCs w:val="24"/>
        </w:rPr>
        <w:t xml:space="preserve"> </w:t>
      </w:r>
      <w:r w:rsidR="00061C38" w:rsidRPr="00B0421C">
        <w:rPr>
          <w:rFonts w:ascii="Arial Nova Cond Light" w:hAnsi="Arial Nova Cond Light"/>
          <w:b/>
          <w:sz w:val="24"/>
          <w:szCs w:val="24"/>
        </w:rPr>
        <w:t>I</w:t>
      </w:r>
      <w:r w:rsidR="00B954A9" w:rsidRPr="00B0421C">
        <w:rPr>
          <w:rFonts w:ascii="Arial Nova Cond Light" w:hAnsi="Arial Nova Cond Light"/>
          <w:b/>
          <w:sz w:val="24"/>
          <w:szCs w:val="24"/>
        </w:rPr>
        <w:t>ng. Jaroslav Schoenfeld, Ph.D.,</w:t>
      </w:r>
      <w:r w:rsidR="00B954A9">
        <w:rPr>
          <w:rFonts w:ascii="Arial Nova Cond Light" w:hAnsi="Arial Nova Cond Light"/>
          <w:sz w:val="24"/>
          <w:szCs w:val="24"/>
        </w:rPr>
        <w:t xml:space="preserve"> který přednesl přítomným účel a cíle konaného kolokvia. </w:t>
      </w:r>
      <w:r w:rsidR="00EE2F39">
        <w:rPr>
          <w:rFonts w:ascii="Arial Nova Cond Light" w:hAnsi="Arial Nova Cond Light"/>
          <w:sz w:val="24"/>
          <w:szCs w:val="24"/>
        </w:rPr>
        <w:t xml:space="preserve"> Dále byli přivítáni hosté (zástupci) z akademického prostředí, z řad justice, znalců, insolvenčních správců, bankovního sektoru, dále zástupci ekonomických, daňových a právních poradců, krizových manažerů, České advokátní komory a zástupců středních a malých firem.</w:t>
      </w:r>
    </w:p>
    <w:p w14:paraId="7F1BE17D" w14:textId="30E573D1" w:rsidR="00EE2F39" w:rsidRDefault="00B0421C" w:rsidP="005343D3">
      <w:pPr>
        <w:jc w:val="both"/>
        <w:rPr>
          <w:rFonts w:ascii="Arial Nova Cond Light" w:hAnsi="Arial Nova Cond Light"/>
          <w:sz w:val="24"/>
          <w:szCs w:val="24"/>
        </w:rPr>
      </w:pPr>
      <w:r>
        <w:rPr>
          <w:rFonts w:ascii="Arial Nova Cond Light" w:hAnsi="Arial Nova Cond Light"/>
          <w:sz w:val="24"/>
          <w:szCs w:val="24"/>
        </w:rPr>
        <w:t>Hlavní řešitel n</w:t>
      </w:r>
      <w:r w:rsidR="00B954A9">
        <w:rPr>
          <w:rFonts w:ascii="Arial Nova Cond Light" w:hAnsi="Arial Nova Cond Light"/>
          <w:sz w:val="24"/>
          <w:szCs w:val="24"/>
        </w:rPr>
        <w:t>ásledně předal</w:t>
      </w:r>
      <w:r w:rsidR="00061C38">
        <w:rPr>
          <w:rFonts w:ascii="Arial Nova Cond Light" w:hAnsi="Arial Nova Cond Light"/>
          <w:sz w:val="24"/>
          <w:szCs w:val="24"/>
        </w:rPr>
        <w:t xml:space="preserve"> slovo členům projektového týmu: </w:t>
      </w:r>
      <w:r w:rsidR="00B954A9" w:rsidRPr="00B0421C">
        <w:rPr>
          <w:rFonts w:ascii="Arial Nova Cond Light" w:hAnsi="Arial Nova Cond Light"/>
          <w:b/>
          <w:sz w:val="24"/>
          <w:szCs w:val="24"/>
        </w:rPr>
        <w:t>d</w:t>
      </w:r>
      <w:r w:rsidR="005C250C" w:rsidRPr="00B0421C">
        <w:rPr>
          <w:rFonts w:ascii="Arial Nova Cond Light" w:hAnsi="Arial Nova Cond Light"/>
          <w:b/>
          <w:sz w:val="24"/>
          <w:szCs w:val="24"/>
        </w:rPr>
        <w:t>oc. JUDr. Bohumil</w:t>
      </w:r>
      <w:r w:rsidR="00B954A9" w:rsidRPr="00B0421C">
        <w:rPr>
          <w:rFonts w:ascii="Arial Nova Cond Light" w:hAnsi="Arial Nova Cond Light"/>
          <w:b/>
          <w:sz w:val="24"/>
          <w:szCs w:val="24"/>
        </w:rPr>
        <w:t>u</w:t>
      </w:r>
      <w:r w:rsidR="005C250C" w:rsidRPr="00B0421C">
        <w:rPr>
          <w:rFonts w:ascii="Arial Nova Cond Light" w:hAnsi="Arial Nova Cond Light"/>
          <w:b/>
          <w:sz w:val="24"/>
          <w:szCs w:val="24"/>
        </w:rPr>
        <w:t xml:space="preserve"> Havl</w:t>
      </w:r>
      <w:r w:rsidR="00B954A9" w:rsidRPr="00B0421C">
        <w:rPr>
          <w:rFonts w:ascii="Arial Nova Cond Light" w:hAnsi="Arial Nova Cond Light"/>
          <w:b/>
          <w:sz w:val="24"/>
          <w:szCs w:val="24"/>
        </w:rPr>
        <w:t>ovi</w:t>
      </w:r>
      <w:r w:rsidR="005C250C" w:rsidRPr="00B0421C">
        <w:rPr>
          <w:rFonts w:ascii="Arial Nova Cond Light" w:hAnsi="Arial Nova Cond Light"/>
          <w:b/>
          <w:sz w:val="24"/>
          <w:szCs w:val="24"/>
        </w:rPr>
        <w:t xml:space="preserve">, Ph.D. </w:t>
      </w:r>
      <w:r w:rsidR="005C250C" w:rsidRPr="00B0421C">
        <w:rPr>
          <w:rFonts w:ascii="Arial Nova Cond Light" w:hAnsi="Arial Nova Cond Light"/>
          <w:sz w:val="24"/>
          <w:szCs w:val="24"/>
        </w:rPr>
        <w:t>a</w:t>
      </w:r>
      <w:r w:rsidR="005C250C" w:rsidRPr="00B0421C">
        <w:rPr>
          <w:rFonts w:ascii="Arial Nova Cond Light" w:hAnsi="Arial Nova Cond Light"/>
          <w:b/>
          <w:sz w:val="24"/>
          <w:szCs w:val="24"/>
        </w:rPr>
        <w:t xml:space="preserve"> Mgr. Ondřej</w:t>
      </w:r>
      <w:r w:rsidR="00B954A9" w:rsidRPr="00B0421C">
        <w:rPr>
          <w:rFonts w:ascii="Arial Nova Cond Light" w:hAnsi="Arial Nova Cond Light"/>
          <w:b/>
          <w:sz w:val="24"/>
          <w:szCs w:val="24"/>
        </w:rPr>
        <w:t>i</w:t>
      </w:r>
      <w:r w:rsidR="005C250C" w:rsidRPr="00B0421C">
        <w:rPr>
          <w:rFonts w:ascii="Arial Nova Cond Light" w:hAnsi="Arial Nova Cond Light"/>
          <w:b/>
          <w:sz w:val="24"/>
          <w:szCs w:val="24"/>
        </w:rPr>
        <w:t xml:space="preserve"> Zezulk</w:t>
      </w:r>
      <w:r>
        <w:rPr>
          <w:rFonts w:ascii="Arial Nova Cond Light" w:hAnsi="Arial Nova Cond Light"/>
          <w:b/>
          <w:sz w:val="24"/>
          <w:szCs w:val="24"/>
        </w:rPr>
        <w:t>ovi</w:t>
      </w:r>
      <w:r w:rsidR="00061C38">
        <w:rPr>
          <w:rFonts w:ascii="Arial Nova Cond Light" w:hAnsi="Arial Nova Cond Light"/>
          <w:sz w:val="24"/>
          <w:szCs w:val="24"/>
        </w:rPr>
        <w:t>, kteří</w:t>
      </w:r>
      <w:r w:rsidR="00B954A9">
        <w:rPr>
          <w:rFonts w:ascii="Arial Nova Cond Light" w:hAnsi="Arial Nova Cond Light"/>
          <w:sz w:val="24"/>
          <w:szCs w:val="24"/>
        </w:rPr>
        <w:t xml:space="preserve"> seznámili přítomné s výsledkem své výzkumné činnosti</w:t>
      </w:r>
      <w:r w:rsidR="005C250C">
        <w:rPr>
          <w:rFonts w:ascii="Arial Nova Cond Light" w:hAnsi="Arial Nova Cond Light"/>
          <w:sz w:val="24"/>
          <w:szCs w:val="24"/>
        </w:rPr>
        <w:t xml:space="preserve">. Bylo uvedeno, že preventivní restrukturalizace je nástroj řešení krize podniku ještě před tím, než se podnik dostane do stavu úpadku a je nástrojem jeho předcházení. </w:t>
      </w:r>
    </w:p>
    <w:p w14:paraId="6A010CB7" w14:textId="3C46B5B0" w:rsidR="00EE2F39" w:rsidRDefault="005C250C" w:rsidP="005343D3">
      <w:pPr>
        <w:jc w:val="both"/>
        <w:rPr>
          <w:rFonts w:ascii="Arial Nova Cond Light" w:hAnsi="Arial Nova Cond Light"/>
          <w:sz w:val="24"/>
          <w:szCs w:val="24"/>
        </w:rPr>
      </w:pPr>
      <w:r>
        <w:rPr>
          <w:rFonts w:ascii="Arial Nova Cond Light" w:hAnsi="Arial Nova Cond Light"/>
          <w:sz w:val="24"/>
          <w:szCs w:val="24"/>
        </w:rPr>
        <w:t xml:space="preserve">Mělo by se jednat o dohodu podniku a jeho věřitelů o možnosti </w:t>
      </w:r>
      <w:r w:rsidRPr="00BD5F98">
        <w:rPr>
          <w:rFonts w:ascii="Arial Nova Cond Light" w:hAnsi="Arial Nova Cond Light"/>
          <w:b/>
          <w:sz w:val="24"/>
          <w:szCs w:val="24"/>
        </w:rPr>
        <w:t>ozdravných opatření</w:t>
      </w:r>
      <w:r>
        <w:rPr>
          <w:rFonts w:ascii="Arial Nova Cond Light" w:hAnsi="Arial Nova Cond Light"/>
          <w:sz w:val="24"/>
          <w:szCs w:val="24"/>
        </w:rPr>
        <w:t xml:space="preserve"> s tím, že do preventivní restrukturalizace by měl být „v</w:t>
      </w:r>
      <w:r w:rsidR="00BD5F98">
        <w:rPr>
          <w:rFonts w:ascii="Arial Nova Cond Light" w:hAnsi="Arial Nova Cond Light"/>
          <w:sz w:val="24"/>
          <w:szCs w:val="24"/>
        </w:rPr>
        <w:t>ložen</w:t>
      </w:r>
      <w:r>
        <w:rPr>
          <w:rFonts w:ascii="Arial Nova Cond Light" w:hAnsi="Arial Nova Cond Light"/>
          <w:sz w:val="24"/>
          <w:szCs w:val="24"/>
        </w:rPr>
        <w:t>“ určitý prvek narovnání, který již dnes v soukromém právu funguje.</w:t>
      </w:r>
      <w:r w:rsidR="008235FD">
        <w:rPr>
          <w:rFonts w:ascii="Arial Nova Cond Light" w:hAnsi="Arial Nova Cond Light"/>
          <w:sz w:val="24"/>
          <w:szCs w:val="24"/>
        </w:rPr>
        <w:t xml:space="preserve"> Podnik tedy nevstupuje v rámci preventivní restrukturalizace do insolvenčního řízení</w:t>
      </w:r>
      <w:r w:rsidR="00A91EDD">
        <w:rPr>
          <w:rFonts w:ascii="Arial Nova Cond Light" w:hAnsi="Arial Nova Cond Light"/>
          <w:sz w:val="24"/>
          <w:szCs w:val="24"/>
        </w:rPr>
        <w:t>, a proto by se na preventivní restrukturalizace neměly aplikovat „návyky“ insolvenčního řízení, a to zejména v procesní oblasti.</w:t>
      </w:r>
      <w:r w:rsidR="00F917A4">
        <w:rPr>
          <w:rFonts w:ascii="Arial Nova Cond Light" w:hAnsi="Arial Nova Cond Light"/>
          <w:sz w:val="24"/>
          <w:szCs w:val="24"/>
        </w:rPr>
        <w:t xml:space="preserve"> </w:t>
      </w:r>
    </w:p>
    <w:p w14:paraId="69F4DCA1" w14:textId="77777777" w:rsidR="00EE2F39" w:rsidRDefault="00F917A4" w:rsidP="005343D3">
      <w:pPr>
        <w:jc w:val="both"/>
        <w:rPr>
          <w:rFonts w:ascii="Arial Nova Cond Light" w:hAnsi="Arial Nova Cond Light"/>
          <w:sz w:val="24"/>
          <w:szCs w:val="24"/>
        </w:rPr>
      </w:pPr>
      <w:r>
        <w:rPr>
          <w:rFonts w:ascii="Arial Nova Cond Light" w:hAnsi="Arial Nova Cond Light"/>
          <w:sz w:val="24"/>
          <w:szCs w:val="24"/>
        </w:rPr>
        <w:t>Účelem preven</w:t>
      </w:r>
      <w:r w:rsidR="00B954A9">
        <w:rPr>
          <w:rFonts w:ascii="Arial Nova Cond Light" w:hAnsi="Arial Nova Cond Light"/>
          <w:sz w:val="24"/>
          <w:szCs w:val="24"/>
        </w:rPr>
        <w:t xml:space="preserve">tivní restrukturalizace </w:t>
      </w:r>
      <w:r>
        <w:rPr>
          <w:rFonts w:ascii="Arial Nova Cond Light" w:hAnsi="Arial Nova Cond Light"/>
          <w:sz w:val="24"/>
          <w:szCs w:val="24"/>
        </w:rPr>
        <w:t>ve smyslu</w:t>
      </w:r>
      <w:r w:rsidR="00B954A9">
        <w:rPr>
          <w:rFonts w:ascii="Arial Nova Cond Light" w:hAnsi="Arial Nova Cond Light"/>
          <w:sz w:val="24"/>
          <w:szCs w:val="24"/>
        </w:rPr>
        <w:t xml:space="preserve"> Směrnice je </w:t>
      </w:r>
      <w:r w:rsidR="00B954A9" w:rsidRPr="00BD5F98">
        <w:rPr>
          <w:rFonts w:ascii="Arial Nova Cond Light" w:hAnsi="Arial Nova Cond Light"/>
          <w:b/>
          <w:sz w:val="24"/>
          <w:szCs w:val="24"/>
        </w:rPr>
        <w:t>ozdravění podniku a následný návrat podniku k běžnému ekonomickému fungování</w:t>
      </w:r>
      <w:r w:rsidR="00B954A9">
        <w:rPr>
          <w:rFonts w:ascii="Arial Nova Cond Light" w:hAnsi="Arial Nova Cond Light"/>
          <w:sz w:val="24"/>
          <w:szCs w:val="24"/>
        </w:rPr>
        <w:t xml:space="preserve">. </w:t>
      </w:r>
      <w:r w:rsidR="00A0778E">
        <w:rPr>
          <w:rFonts w:ascii="Arial Nova Cond Light" w:hAnsi="Arial Nova Cond Light"/>
          <w:sz w:val="24"/>
          <w:szCs w:val="24"/>
        </w:rPr>
        <w:t>A to na rozdíl od insolvenčního práva, které spočívá v narovnání majetkových vztahů mezi dlužníkem a věřiteli.</w:t>
      </w:r>
      <w:r w:rsidR="00AC1A2E">
        <w:rPr>
          <w:rFonts w:ascii="Arial Nova Cond Light" w:hAnsi="Arial Nova Cond Light"/>
          <w:sz w:val="24"/>
          <w:szCs w:val="24"/>
        </w:rPr>
        <w:t xml:space="preserve"> Směrnice sice používá některé instituty, které jsou známé z insolvenčního práva (např. </w:t>
      </w:r>
      <w:r w:rsidR="00322F46">
        <w:rPr>
          <w:rFonts w:ascii="Arial Nova Cond Light" w:hAnsi="Arial Nova Cond Light"/>
          <w:sz w:val="24"/>
          <w:szCs w:val="24"/>
        </w:rPr>
        <w:t xml:space="preserve">moratorium), ale k jinému účelu. </w:t>
      </w:r>
    </w:p>
    <w:p w14:paraId="7F63F9CA" w14:textId="2702F1B2" w:rsidR="00D55CBF" w:rsidRDefault="00322F46" w:rsidP="005343D3">
      <w:pPr>
        <w:jc w:val="both"/>
        <w:rPr>
          <w:rFonts w:ascii="Arial Nova Cond Light" w:hAnsi="Arial Nova Cond Light"/>
          <w:sz w:val="24"/>
          <w:szCs w:val="24"/>
        </w:rPr>
      </w:pPr>
      <w:r>
        <w:rPr>
          <w:rFonts w:ascii="Arial Nova Cond Light" w:hAnsi="Arial Nova Cond Light"/>
          <w:sz w:val="24"/>
          <w:szCs w:val="24"/>
        </w:rPr>
        <w:t xml:space="preserve">Zatím co </w:t>
      </w:r>
      <w:r w:rsidR="00AC1A2E">
        <w:rPr>
          <w:rFonts w:ascii="Arial Nova Cond Light" w:hAnsi="Arial Nova Cond Light"/>
          <w:sz w:val="24"/>
          <w:szCs w:val="24"/>
        </w:rPr>
        <w:t xml:space="preserve">v insolvenčním řízení </w:t>
      </w:r>
      <w:r>
        <w:rPr>
          <w:rFonts w:ascii="Arial Nova Cond Light" w:hAnsi="Arial Nova Cond Light"/>
          <w:sz w:val="24"/>
          <w:szCs w:val="24"/>
        </w:rPr>
        <w:t xml:space="preserve">jsou tyto instituty používány především k ochranně </w:t>
      </w:r>
      <w:r w:rsidR="00AC1A2E">
        <w:rPr>
          <w:rFonts w:ascii="Arial Nova Cond Light" w:hAnsi="Arial Nova Cond Light"/>
          <w:sz w:val="24"/>
          <w:szCs w:val="24"/>
        </w:rPr>
        <w:t xml:space="preserve">majetkové podstaty, v preventivní restrukturalizaci </w:t>
      </w:r>
      <w:r>
        <w:rPr>
          <w:rFonts w:ascii="Arial Nova Cond Light" w:hAnsi="Arial Nova Cond Light"/>
          <w:sz w:val="24"/>
          <w:szCs w:val="24"/>
        </w:rPr>
        <w:t>by měly pomoci</w:t>
      </w:r>
      <w:r w:rsidR="00AC1A2E">
        <w:rPr>
          <w:rFonts w:ascii="Arial Nova Cond Light" w:hAnsi="Arial Nova Cond Light"/>
          <w:sz w:val="24"/>
          <w:szCs w:val="24"/>
        </w:rPr>
        <w:t xml:space="preserve"> podniku překlenout nepříznivé období. </w:t>
      </w:r>
      <w:r w:rsidR="00DF0D1C">
        <w:rPr>
          <w:rFonts w:ascii="Arial Nova Cond Light" w:hAnsi="Arial Nova Cond Light"/>
          <w:sz w:val="24"/>
          <w:szCs w:val="24"/>
        </w:rPr>
        <w:t>Ambicí implementace preventivní restruktur</w:t>
      </w:r>
      <w:r>
        <w:rPr>
          <w:rFonts w:ascii="Arial Nova Cond Light" w:hAnsi="Arial Nova Cond Light"/>
          <w:sz w:val="24"/>
          <w:szCs w:val="24"/>
        </w:rPr>
        <w:t>alizace není tedy řízení před soudem (</w:t>
      </w:r>
      <w:r w:rsidR="00DF0D1C">
        <w:rPr>
          <w:rFonts w:ascii="Arial Nova Cond Light" w:hAnsi="Arial Nova Cond Light"/>
          <w:sz w:val="24"/>
          <w:szCs w:val="24"/>
        </w:rPr>
        <w:t>soudní proces</w:t>
      </w:r>
      <w:r>
        <w:rPr>
          <w:rFonts w:ascii="Arial Nova Cond Light" w:hAnsi="Arial Nova Cond Light"/>
          <w:sz w:val="24"/>
          <w:szCs w:val="24"/>
        </w:rPr>
        <w:t>)</w:t>
      </w:r>
      <w:r w:rsidR="00DF0D1C">
        <w:rPr>
          <w:rFonts w:ascii="Arial Nova Cond Light" w:hAnsi="Arial Nova Cond Light"/>
          <w:sz w:val="24"/>
          <w:szCs w:val="24"/>
        </w:rPr>
        <w:t xml:space="preserve">, ale </w:t>
      </w:r>
      <w:r w:rsidR="00DF0D1C" w:rsidRPr="00BD5F98">
        <w:rPr>
          <w:rFonts w:ascii="Arial Nova Cond Light" w:hAnsi="Arial Nova Cond Light"/>
          <w:b/>
          <w:sz w:val="24"/>
          <w:szCs w:val="24"/>
        </w:rPr>
        <w:t>soukromoprávní dohoda stran, kde zásahy soudu budou minimalizovány na nezbytně nutnou míru</w:t>
      </w:r>
      <w:r w:rsidR="00520C16">
        <w:rPr>
          <w:rFonts w:ascii="Arial Nova Cond Light" w:hAnsi="Arial Nova Cond Light"/>
          <w:sz w:val="24"/>
          <w:szCs w:val="24"/>
        </w:rPr>
        <w:t>,</w:t>
      </w:r>
      <w:r w:rsidR="00DF0D1C">
        <w:rPr>
          <w:rFonts w:ascii="Arial Nova Cond Light" w:hAnsi="Arial Nova Cond Light"/>
          <w:sz w:val="24"/>
          <w:szCs w:val="24"/>
        </w:rPr>
        <w:t xml:space="preserve"> a to jen v případě, že jich bude třeba.</w:t>
      </w:r>
      <w:r w:rsidR="00EE2F39">
        <w:rPr>
          <w:rFonts w:ascii="Arial Nova Cond Light" w:hAnsi="Arial Nova Cond Light"/>
          <w:sz w:val="24"/>
          <w:szCs w:val="24"/>
        </w:rPr>
        <w:t xml:space="preserve"> </w:t>
      </w:r>
      <w:bookmarkStart w:id="0" w:name="_GoBack"/>
      <w:bookmarkEnd w:id="0"/>
    </w:p>
    <w:p w14:paraId="179425B0" w14:textId="77777777" w:rsidR="00EE2F39" w:rsidRDefault="00EE2F39" w:rsidP="00EE2F39">
      <w:pPr>
        <w:pStyle w:val="Nadpis1"/>
      </w:pPr>
    </w:p>
    <w:p w14:paraId="02EEA09C" w14:textId="77777777" w:rsidR="00EE2F39" w:rsidRDefault="00EE2F39" w:rsidP="00EE2F39">
      <w:pPr>
        <w:pStyle w:val="Nadpis1"/>
      </w:pPr>
      <w:r>
        <w:t>Výsledky diskuse</w:t>
      </w:r>
    </w:p>
    <w:p w14:paraId="2976A071" w14:textId="77777777" w:rsidR="00EE2F39" w:rsidRDefault="00EE2F39" w:rsidP="005343D3">
      <w:pPr>
        <w:jc w:val="both"/>
        <w:rPr>
          <w:rFonts w:ascii="Arial Nova Cond Light" w:hAnsi="Arial Nova Cond Light"/>
          <w:sz w:val="24"/>
          <w:szCs w:val="24"/>
        </w:rPr>
      </w:pPr>
    </w:p>
    <w:p w14:paraId="02617CA8" w14:textId="4B0F053A" w:rsidR="00630C6D" w:rsidRDefault="00630C6D" w:rsidP="005343D3">
      <w:pPr>
        <w:jc w:val="both"/>
        <w:rPr>
          <w:rFonts w:ascii="Arial Nova Cond Light" w:hAnsi="Arial Nova Cond Light"/>
          <w:sz w:val="24"/>
          <w:szCs w:val="24"/>
        </w:rPr>
      </w:pPr>
      <w:r>
        <w:rPr>
          <w:rFonts w:ascii="Arial Nova Cond Light" w:hAnsi="Arial Nova Cond Light"/>
          <w:sz w:val="24"/>
          <w:szCs w:val="24"/>
        </w:rPr>
        <w:t>V rámci následné diskuse bylo</w:t>
      </w:r>
      <w:r w:rsidR="00AE14B6">
        <w:rPr>
          <w:rFonts w:ascii="Arial Nova Cond Light" w:hAnsi="Arial Nova Cond Light"/>
          <w:sz w:val="24"/>
          <w:szCs w:val="24"/>
        </w:rPr>
        <w:t xml:space="preserve"> zástupci bankovního sektoru</w:t>
      </w:r>
      <w:r>
        <w:rPr>
          <w:rFonts w:ascii="Arial Nova Cond Light" w:hAnsi="Arial Nova Cond Light"/>
          <w:sz w:val="24"/>
          <w:szCs w:val="24"/>
        </w:rPr>
        <w:t xml:space="preserve"> konstatováno, že restrukturalizace jsou procesy, které v ekonomice normálně probíhají, např. </w:t>
      </w:r>
      <w:r w:rsidRPr="00B0421C">
        <w:rPr>
          <w:rFonts w:ascii="Arial Nova Cond Light" w:hAnsi="Arial Nova Cond Light"/>
          <w:b/>
          <w:sz w:val="24"/>
          <w:szCs w:val="24"/>
        </w:rPr>
        <w:t xml:space="preserve">v bankovním sektoru cca 80 % restrukturalizací </w:t>
      </w:r>
      <w:r w:rsidR="00322F46" w:rsidRPr="00B0421C">
        <w:rPr>
          <w:rFonts w:ascii="Arial Nova Cond Light" w:hAnsi="Arial Nova Cond Light"/>
          <w:b/>
          <w:sz w:val="24"/>
          <w:szCs w:val="24"/>
        </w:rPr>
        <w:t xml:space="preserve">u podnikatelských subjektů </w:t>
      </w:r>
      <w:r w:rsidRPr="00B0421C">
        <w:rPr>
          <w:rFonts w:ascii="Arial Nova Cond Light" w:hAnsi="Arial Nova Cond Light"/>
          <w:b/>
          <w:sz w:val="24"/>
          <w:szCs w:val="24"/>
        </w:rPr>
        <w:t>probíhá mimo insolvenční řízení již nyní</w:t>
      </w:r>
      <w:r>
        <w:rPr>
          <w:rFonts w:ascii="Arial Nova Cond Light" w:hAnsi="Arial Nova Cond Light"/>
          <w:sz w:val="24"/>
          <w:szCs w:val="24"/>
        </w:rPr>
        <w:t xml:space="preserve">. </w:t>
      </w:r>
      <w:r w:rsidR="00487CB6">
        <w:rPr>
          <w:rFonts w:ascii="Arial Nova Cond Light" w:hAnsi="Arial Nova Cond Light"/>
          <w:sz w:val="24"/>
          <w:szCs w:val="24"/>
        </w:rPr>
        <w:t>V tomto sektoru</w:t>
      </w:r>
      <w:r>
        <w:rPr>
          <w:rFonts w:ascii="Arial Nova Cond Light" w:hAnsi="Arial Nova Cond Light"/>
          <w:sz w:val="24"/>
          <w:szCs w:val="24"/>
        </w:rPr>
        <w:t xml:space="preserve"> již nyní existuje </w:t>
      </w:r>
      <w:r w:rsidR="00322F46">
        <w:rPr>
          <w:rFonts w:ascii="Arial Nova Cond Light" w:hAnsi="Arial Nova Cond Light"/>
          <w:sz w:val="24"/>
          <w:szCs w:val="24"/>
        </w:rPr>
        <w:t>díky regulaci adekvátní</w:t>
      </w:r>
      <w:r>
        <w:rPr>
          <w:rFonts w:ascii="Arial Nova Cond Light" w:hAnsi="Arial Nova Cond Light"/>
          <w:sz w:val="24"/>
          <w:szCs w:val="24"/>
        </w:rPr>
        <w:t xml:space="preserve"> systém včasného varování</w:t>
      </w:r>
      <w:r w:rsidR="00322F46">
        <w:rPr>
          <w:rFonts w:ascii="Arial Nova Cond Light" w:hAnsi="Arial Nova Cond Light"/>
          <w:sz w:val="24"/>
          <w:szCs w:val="24"/>
        </w:rPr>
        <w:t xml:space="preserve">, který pomáhá </w:t>
      </w:r>
      <w:r>
        <w:rPr>
          <w:rFonts w:ascii="Arial Nova Cond Light" w:hAnsi="Arial Nova Cond Light"/>
          <w:sz w:val="24"/>
          <w:szCs w:val="24"/>
        </w:rPr>
        <w:t xml:space="preserve">předcházet selhání klientů bank. Problémem však je, že podniky v problémech mají ztížený přístup </w:t>
      </w:r>
      <w:r>
        <w:rPr>
          <w:rFonts w:ascii="Arial Nova Cond Light" w:hAnsi="Arial Nova Cond Light"/>
          <w:sz w:val="24"/>
          <w:szCs w:val="24"/>
        </w:rPr>
        <w:lastRenderedPageBreak/>
        <w:t xml:space="preserve">k dalšímu </w:t>
      </w:r>
      <w:r w:rsidR="00322F46">
        <w:rPr>
          <w:rFonts w:ascii="Arial Nova Cond Light" w:hAnsi="Arial Nova Cond Light"/>
          <w:sz w:val="24"/>
          <w:szCs w:val="24"/>
        </w:rPr>
        <w:t xml:space="preserve">bankovnímu </w:t>
      </w:r>
      <w:r>
        <w:rPr>
          <w:rFonts w:ascii="Arial Nova Cond Light" w:hAnsi="Arial Nova Cond Light"/>
          <w:sz w:val="24"/>
          <w:szCs w:val="24"/>
        </w:rPr>
        <w:t>financování</w:t>
      </w:r>
      <w:r w:rsidR="00487CB6">
        <w:rPr>
          <w:rFonts w:ascii="Arial Nova Cond Light" w:hAnsi="Arial Nova Cond Light"/>
          <w:sz w:val="24"/>
          <w:szCs w:val="24"/>
        </w:rPr>
        <w:t>,</w:t>
      </w:r>
      <w:r>
        <w:rPr>
          <w:rFonts w:ascii="Arial Nova Cond Light" w:hAnsi="Arial Nova Cond Light"/>
          <w:sz w:val="24"/>
          <w:szCs w:val="24"/>
        </w:rPr>
        <w:t xml:space="preserve"> </w:t>
      </w:r>
      <w:r w:rsidR="00322F46">
        <w:rPr>
          <w:rFonts w:ascii="Arial Nova Cond Light" w:hAnsi="Arial Nova Cond Light"/>
          <w:sz w:val="24"/>
          <w:szCs w:val="24"/>
        </w:rPr>
        <w:t>neboť</w:t>
      </w:r>
      <w:r>
        <w:rPr>
          <w:rFonts w:ascii="Arial Nova Cond Light" w:hAnsi="Arial Nova Cond Light"/>
          <w:sz w:val="24"/>
          <w:szCs w:val="24"/>
        </w:rPr>
        <w:t xml:space="preserve"> banky jako systémoví věřitelé jsou vystaveny určité míře nejistoty, že v případě neúspěchu </w:t>
      </w:r>
      <w:r w:rsidR="00322F46">
        <w:rPr>
          <w:rFonts w:ascii="Arial Nova Cond Light" w:hAnsi="Arial Nova Cond Light"/>
          <w:sz w:val="24"/>
          <w:szCs w:val="24"/>
        </w:rPr>
        <w:t xml:space="preserve">ozdravného procesu podniku např. bude zpochybněno zajištění takovéhoto financování nebo nepřátelské </w:t>
      </w:r>
      <w:r w:rsidR="00AE14B6">
        <w:rPr>
          <w:rFonts w:ascii="Arial Nova Cond Light" w:hAnsi="Arial Nova Cond Light"/>
          <w:sz w:val="24"/>
          <w:szCs w:val="24"/>
        </w:rPr>
        <w:t xml:space="preserve">(oportunistické) </w:t>
      </w:r>
      <w:r w:rsidR="00322F46">
        <w:rPr>
          <w:rFonts w:ascii="Arial Nova Cond Light" w:hAnsi="Arial Nova Cond Light"/>
          <w:sz w:val="24"/>
          <w:szCs w:val="24"/>
        </w:rPr>
        <w:t xml:space="preserve">chování dalších věřitelů znemožní realizaci </w:t>
      </w:r>
      <w:r w:rsidR="00AE14B6">
        <w:rPr>
          <w:rFonts w:ascii="Arial Nova Cond Light" w:hAnsi="Arial Nova Cond Light"/>
          <w:sz w:val="24"/>
          <w:szCs w:val="24"/>
        </w:rPr>
        <w:t>restrukturalizace. Bez vyřešení tohoto problému nelze uvažovat s výrazným úspěchem preventivních restrukturalizací. Dalším limitujícím faktorem je pak daňová problematika</w:t>
      </w:r>
      <w:r w:rsidR="00520C16">
        <w:rPr>
          <w:rFonts w:ascii="Arial Nova Cond Light" w:hAnsi="Arial Nova Cond Light"/>
          <w:sz w:val="24"/>
          <w:szCs w:val="24"/>
        </w:rPr>
        <w:t xml:space="preserve"> neformálních</w:t>
      </w:r>
      <w:r w:rsidR="00AE14B6">
        <w:rPr>
          <w:rFonts w:ascii="Arial Nova Cond Light" w:hAnsi="Arial Nova Cond Light"/>
          <w:sz w:val="24"/>
          <w:szCs w:val="24"/>
        </w:rPr>
        <w:t xml:space="preserve"> (mimoin</w:t>
      </w:r>
      <w:r w:rsidR="00487CB6">
        <w:rPr>
          <w:rFonts w:ascii="Arial Nova Cond Light" w:hAnsi="Arial Nova Cond Light"/>
          <w:sz w:val="24"/>
          <w:szCs w:val="24"/>
        </w:rPr>
        <w:t>s</w:t>
      </w:r>
      <w:r w:rsidR="00AE14B6">
        <w:rPr>
          <w:rFonts w:ascii="Arial Nova Cond Light" w:hAnsi="Arial Nova Cond Light"/>
          <w:sz w:val="24"/>
          <w:szCs w:val="24"/>
        </w:rPr>
        <w:t>olvečních)</w:t>
      </w:r>
      <w:r w:rsidR="00520C16">
        <w:rPr>
          <w:rFonts w:ascii="Arial Nova Cond Light" w:hAnsi="Arial Nova Cond Light"/>
          <w:sz w:val="24"/>
          <w:szCs w:val="24"/>
        </w:rPr>
        <w:t xml:space="preserve"> restrukturalizací</w:t>
      </w:r>
      <w:r w:rsidR="00AE14B6">
        <w:rPr>
          <w:rFonts w:ascii="Arial Nova Cond Light" w:hAnsi="Arial Nova Cond Light"/>
          <w:sz w:val="24"/>
          <w:szCs w:val="24"/>
        </w:rPr>
        <w:t xml:space="preserve">, zejména daň </w:t>
      </w:r>
      <w:r w:rsidR="00520C16">
        <w:rPr>
          <w:rFonts w:ascii="Arial Nova Cond Light" w:hAnsi="Arial Nova Cond Light"/>
          <w:sz w:val="24"/>
          <w:szCs w:val="24"/>
        </w:rPr>
        <w:t xml:space="preserve">z přidané </w:t>
      </w:r>
      <w:r w:rsidR="00AE14B6">
        <w:rPr>
          <w:rFonts w:ascii="Arial Nova Cond Light" w:hAnsi="Arial Nova Cond Light"/>
          <w:sz w:val="24"/>
          <w:szCs w:val="24"/>
        </w:rPr>
        <w:t>hodnoty a daň z příjmů.</w:t>
      </w:r>
    </w:p>
    <w:p w14:paraId="2C616892" w14:textId="64D074D4" w:rsidR="00781B93" w:rsidRDefault="00520C16" w:rsidP="005343D3">
      <w:pPr>
        <w:jc w:val="both"/>
        <w:rPr>
          <w:rFonts w:ascii="Arial Nova Cond Light" w:hAnsi="Arial Nova Cond Light"/>
          <w:sz w:val="24"/>
          <w:szCs w:val="24"/>
        </w:rPr>
      </w:pPr>
      <w:r>
        <w:rPr>
          <w:rFonts w:ascii="Arial Nova Cond Light" w:hAnsi="Arial Nova Cond Light"/>
          <w:sz w:val="24"/>
          <w:szCs w:val="24"/>
        </w:rPr>
        <w:t>Z řad justice k</w:t>
      </w:r>
      <w:r w:rsidR="00AE14B6">
        <w:rPr>
          <w:rFonts w:ascii="Arial Nova Cond Light" w:hAnsi="Arial Nova Cond Light"/>
          <w:sz w:val="24"/>
          <w:szCs w:val="24"/>
        </w:rPr>
        <w:t> této problematice</w:t>
      </w:r>
      <w:r>
        <w:rPr>
          <w:rFonts w:ascii="Arial Nova Cond Light" w:hAnsi="Arial Nova Cond Light"/>
          <w:sz w:val="24"/>
          <w:szCs w:val="24"/>
        </w:rPr>
        <w:t xml:space="preserve"> zaznělo, že stát by si měl </w:t>
      </w:r>
      <w:r w:rsidR="00AE14B6">
        <w:rPr>
          <w:rFonts w:ascii="Arial Nova Cond Light" w:hAnsi="Arial Nova Cond Light"/>
          <w:sz w:val="24"/>
          <w:szCs w:val="24"/>
        </w:rPr>
        <w:t xml:space="preserve">nejdříve </w:t>
      </w:r>
      <w:r>
        <w:rPr>
          <w:rFonts w:ascii="Arial Nova Cond Light" w:hAnsi="Arial Nova Cond Light"/>
          <w:sz w:val="24"/>
          <w:szCs w:val="24"/>
        </w:rPr>
        <w:t xml:space="preserve">ujasnit, zda takové preventivní procesy skutečně podporuje, a pokud ano, pak musí udělat takovou </w:t>
      </w:r>
      <w:r w:rsidRPr="00B0421C">
        <w:rPr>
          <w:rFonts w:ascii="Arial Nova Cond Light" w:hAnsi="Arial Nova Cond Light"/>
          <w:b/>
          <w:sz w:val="24"/>
          <w:szCs w:val="24"/>
        </w:rPr>
        <w:t>daňovo</w:t>
      </w:r>
      <w:r w:rsidR="00AE14B6" w:rsidRPr="00B0421C">
        <w:rPr>
          <w:rFonts w:ascii="Arial Nova Cond Light" w:hAnsi="Arial Nova Cond Light"/>
          <w:b/>
          <w:sz w:val="24"/>
          <w:szCs w:val="24"/>
        </w:rPr>
        <w:t>u úpravu</w:t>
      </w:r>
      <w:r w:rsidR="00AE14B6">
        <w:rPr>
          <w:rFonts w:ascii="Arial Nova Cond Light" w:hAnsi="Arial Nova Cond Light"/>
          <w:sz w:val="24"/>
          <w:szCs w:val="24"/>
        </w:rPr>
        <w:t xml:space="preserve">, která bude jednoznačně podporující. </w:t>
      </w:r>
      <w:r w:rsidR="00781B93">
        <w:rPr>
          <w:rFonts w:ascii="Arial Nova Cond Light" w:hAnsi="Arial Nova Cond Light"/>
          <w:sz w:val="24"/>
          <w:szCs w:val="24"/>
        </w:rPr>
        <w:t xml:space="preserve">Aktuálně je situace taková, že justice (Nejvyšší správní soud ČR) mnohdy řeší, zda postupy státu jsou v souladu se zákonem. Aby mohla preventivní restrukturalizace fungovat, musí být tyto </w:t>
      </w:r>
      <w:r w:rsidR="00487CB6">
        <w:rPr>
          <w:rFonts w:ascii="Arial Nova Cond Light" w:hAnsi="Arial Nova Cond Light"/>
          <w:sz w:val="24"/>
          <w:szCs w:val="24"/>
        </w:rPr>
        <w:t>věci jasně vyřešeny.</w:t>
      </w:r>
    </w:p>
    <w:p w14:paraId="417F235E" w14:textId="02F53606" w:rsidR="00520C16" w:rsidRDefault="00B663BF" w:rsidP="005343D3">
      <w:pPr>
        <w:jc w:val="both"/>
        <w:rPr>
          <w:rFonts w:ascii="Arial Nova Cond Light" w:hAnsi="Arial Nova Cond Light"/>
          <w:sz w:val="24"/>
          <w:szCs w:val="24"/>
        </w:rPr>
      </w:pPr>
      <w:r>
        <w:rPr>
          <w:rFonts w:ascii="Arial Nova Cond Light" w:hAnsi="Arial Nova Cond Light"/>
          <w:sz w:val="24"/>
          <w:szCs w:val="24"/>
        </w:rPr>
        <w:t xml:space="preserve">V diskusi dále </w:t>
      </w:r>
      <w:r w:rsidR="00487CB6">
        <w:rPr>
          <w:rFonts w:ascii="Arial Nova Cond Light" w:hAnsi="Arial Nova Cond Light"/>
          <w:sz w:val="24"/>
          <w:szCs w:val="24"/>
        </w:rPr>
        <w:t>proběhlo</w:t>
      </w:r>
      <w:r>
        <w:rPr>
          <w:rFonts w:ascii="Arial Nova Cond Light" w:hAnsi="Arial Nova Cond Light"/>
          <w:sz w:val="24"/>
          <w:szCs w:val="24"/>
        </w:rPr>
        <w:t xml:space="preserve">, že pokud bude v preventivní restrukturalizaci nastávat situace pouze </w:t>
      </w:r>
      <w:r w:rsidRPr="00CF6D62">
        <w:rPr>
          <w:rFonts w:ascii="Arial Nova Cond Light" w:hAnsi="Arial Nova Cond Light"/>
          <w:b/>
          <w:sz w:val="24"/>
          <w:szCs w:val="24"/>
        </w:rPr>
        <w:t>částečného uspokojení pohledávek věřitelů</w:t>
      </w:r>
      <w:r>
        <w:rPr>
          <w:rFonts w:ascii="Arial Nova Cond Light" w:hAnsi="Arial Nova Cond Light"/>
          <w:sz w:val="24"/>
          <w:szCs w:val="24"/>
        </w:rPr>
        <w:t xml:space="preserve"> (haircut), pak se situace dostává na pomezí insolvenčního řízení. Hlavními prvky preventiv</w:t>
      </w:r>
      <w:r w:rsidR="00487CB6">
        <w:rPr>
          <w:rFonts w:ascii="Arial Nova Cond Light" w:hAnsi="Arial Nova Cond Light"/>
          <w:sz w:val="24"/>
          <w:szCs w:val="24"/>
        </w:rPr>
        <w:t>ní restrukturalizace by tak měla</w:t>
      </w:r>
      <w:r>
        <w:rPr>
          <w:rFonts w:ascii="Arial Nova Cond Light" w:hAnsi="Arial Nova Cond Light"/>
          <w:sz w:val="24"/>
          <w:szCs w:val="24"/>
        </w:rPr>
        <w:t xml:space="preserve"> být zejména </w:t>
      </w:r>
      <w:r w:rsidR="00AE14B6" w:rsidRPr="00B0421C">
        <w:rPr>
          <w:rFonts w:ascii="Arial Nova Cond Light" w:hAnsi="Arial Nova Cond Light"/>
          <w:b/>
          <w:sz w:val="24"/>
          <w:szCs w:val="24"/>
        </w:rPr>
        <w:t xml:space="preserve">úprava </w:t>
      </w:r>
      <w:r w:rsidRPr="00B0421C">
        <w:rPr>
          <w:rFonts w:ascii="Arial Nova Cond Light" w:hAnsi="Arial Nova Cond Light"/>
          <w:b/>
          <w:sz w:val="24"/>
          <w:szCs w:val="24"/>
        </w:rPr>
        <w:t>splatnosti</w:t>
      </w:r>
      <w:r w:rsidR="00842D02" w:rsidRPr="00B0421C">
        <w:rPr>
          <w:rFonts w:ascii="Arial Nova Cond Light" w:hAnsi="Arial Nova Cond Light"/>
          <w:b/>
          <w:sz w:val="24"/>
          <w:szCs w:val="24"/>
        </w:rPr>
        <w:t xml:space="preserve"> </w:t>
      </w:r>
      <w:r w:rsidR="00F9226B" w:rsidRPr="00B0421C">
        <w:rPr>
          <w:rFonts w:ascii="Arial Nova Cond Light" w:hAnsi="Arial Nova Cond Light"/>
          <w:b/>
          <w:sz w:val="24"/>
          <w:szCs w:val="24"/>
        </w:rPr>
        <w:t>pohledávek</w:t>
      </w:r>
      <w:r w:rsidR="00F9226B">
        <w:rPr>
          <w:rFonts w:ascii="Arial Nova Cond Light" w:hAnsi="Arial Nova Cond Light"/>
          <w:sz w:val="24"/>
          <w:szCs w:val="24"/>
        </w:rPr>
        <w:t xml:space="preserve"> (odložení doby splatnosti)</w:t>
      </w:r>
      <w:r w:rsidR="00AE14B6">
        <w:rPr>
          <w:rFonts w:ascii="Arial Nova Cond Light" w:hAnsi="Arial Nova Cond Light"/>
          <w:sz w:val="24"/>
          <w:szCs w:val="24"/>
        </w:rPr>
        <w:t xml:space="preserve"> či </w:t>
      </w:r>
      <w:r w:rsidR="00487CB6">
        <w:rPr>
          <w:rFonts w:ascii="Arial Nova Cond Light" w:hAnsi="Arial Nova Cond Light"/>
          <w:sz w:val="24"/>
          <w:szCs w:val="24"/>
        </w:rPr>
        <w:t xml:space="preserve">spíše </w:t>
      </w:r>
      <w:r w:rsidR="00F9226B">
        <w:rPr>
          <w:rFonts w:ascii="Arial Nova Cond Light" w:hAnsi="Arial Nova Cond Light"/>
          <w:sz w:val="24"/>
          <w:szCs w:val="24"/>
        </w:rPr>
        <w:t>jejich postupné splacení ve splátkách</w:t>
      </w:r>
      <w:r w:rsidR="00487CB6">
        <w:rPr>
          <w:rFonts w:ascii="Arial Nova Cond Light" w:hAnsi="Arial Nova Cond Light"/>
          <w:sz w:val="24"/>
          <w:szCs w:val="24"/>
        </w:rPr>
        <w:t xml:space="preserve"> </w:t>
      </w:r>
      <w:r w:rsidR="00F9226B">
        <w:rPr>
          <w:rFonts w:ascii="Arial Nova Cond Light" w:hAnsi="Arial Nova Cond Light"/>
          <w:sz w:val="24"/>
          <w:szCs w:val="24"/>
        </w:rPr>
        <w:t>než</w:t>
      </w:r>
      <w:r w:rsidR="00842D02">
        <w:rPr>
          <w:rFonts w:ascii="Arial Nova Cond Light" w:hAnsi="Arial Nova Cond Light"/>
          <w:sz w:val="24"/>
          <w:szCs w:val="24"/>
        </w:rPr>
        <w:t xml:space="preserve"> odpis </w:t>
      </w:r>
      <w:r w:rsidR="00F9226B">
        <w:rPr>
          <w:rFonts w:ascii="Arial Nova Cond Light" w:hAnsi="Arial Nova Cond Light"/>
          <w:sz w:val="24"/>
          <w:szCs w:val="24"/>
        </w:rPr>
        <w:t xml:space="preserve">jejich </w:t>
      </w:r>
      <w:r w:rsidR="00842D02">
        <w:rPr>
          <w:rFonts w:ascii="Arial Nova Cond Light" w:hAnsi="Arial Nova Cond Light"/>
          <w:sz w:val="24"/>
          <w:szCs w:val="24"/>
        </w:rPr>
        <w:t>podstatné čá</w:t>
      </w:r>
      <w:r w:rsidR="00A46B9A">
        <w:rPr>
          <w:rFonts w:ascii="Arial Nova Cond Light" w:hAnsi="Arial Nova Cond Light"/>
          <w:sz w:val="24"/>
          <w:szCs w:val="24"/>
        </w:rPr>
        <w:t>s</w:t>
      </w:r>
      <w:r w:rsidR="00F9226B">
        <w:rPr>
          <w:rFonts w:ascii="Arial Nova Cond Light" w:hAnsi="Arial Nova Cond Light"/>
          <w:sz w:val="24"/>
          <w:szCs w:val="24"/>
        </w:rPr>
        <w:t>ti</w:t>
      </w:r>
      <w:r>
        <w:rPr>
          <w:rFonts w:ascii="Arial Nova Cond Light" w:hAnsi="Arial Nova Cond Light"/>
          <w:sz w:val="24"/>
          <w:szCs w:val="24"/>
        </w:rPr>
        <w:t>.</w:t>
      </w:r>
      <w:r w:rsidR="00842D02">
        <w:rPr>
          <w:rFonts w:ascii="Arial Nova Cond Light" w:hAnsi="Arial Nova Cond Light"/>
          <w:sz w:val="24"/>
          <w:szCs w:val="24"/>
        </w:rPr>
        <w:t xml:space="preserve"> Současně by mělo existovat nějaké</w:t>
      </w:r>
      <w:r w:rsidR="00A46B9A">
        <w:rPr>
          <w:rFonts w:ascii="Arial Nova Cond Light" w:hAnsi="Arial Nova Cond Light"/>
          <w:sz w:val="24"/>
          <w:szCs w:val="24"/>
        </w:rPr>
        <w:t xml:space="preserve"> </w:t>
      </w:r>
      <w:r w:rsidR="00A46B9A" w:rsidRPr="00B0421C">
        <w:rPr>
          <w:rFonts w:ascii="Arial Nova Cond Light" w:hAnsi="Arial Nova Cond Light"/>
          <w:b/>
          <w:sz w:val="24"/>
          <w:szCs w:val="24"/>
        </w:rPr>
        <w:t>kvalifikované</w:t>
      </w:r>
      <w:r w:rsidR="00842D02" w:rsidRPr="00B0421C">
        <w:rPr>
          <w:rFonts w:ascii="Arial Nova Cond Light" w:hAnsi="Arial Nova Cond Light"/>
          <w:b/>
          <w:sz w:val="24"/>
          <w:szCs w:val="24"/>
        </w:rPr>
        <w:t xml:space="preserve"> posouzení restrukturalizačního procesu</w:t>
      </w:r>
      <w:r w:rsidR="00842D02">
        <w:rPr>
          <w:rFonts w:ascii="Arial Nova Cond Light" w:hAnsi="Arial Nova Cond Light"/>
          <w:sz w:val="24"/>
          <w:szCs w:val="24"/>
        </w:rPr>
        <w:t xml:space="preserve"> </w:t>
      </w:r>
      <w:r w:rsidR="00F9226B">
        <w:rPr>
          <w:rFonts w:ascii="Arial Nova Cond Light" w:hAnsi="Arial Nova Cond Light"/>
          <w:sz w:val="24"/>
          <w:szCs w:val="24"/>
        </w:rPr>
        <w:t xml:space="preserve">(restrukturalizačního plánu) </w:t>
      </w:r>
      <w:r w:rsidR="00842D02">
        <w:rPr>
          <w:rFonts w:ascii="Arial Nova Cond Light" w:hAnsi="Arial Nova Cond Light"/>
          <w:sz w:val="24"/>
          <w:szCs w:val="24"/>
        </w:rPr>
        <w:t>pro tyto účely</w:t>
      </w:r>
      <w:r w:rsidR="00A46B9A">
        <w:rPr>
          <w:rFonts w:ascii="Arial Nova Cond Light" w:hAnsi="Arial Nova Cond Light"/>
          <w:sz w:val="24"/>
          <w:szCs w:val="24"/>
        </w:rPr>
        <w:t xml:space="preserve"> nezávislým odborníkem</w:t>
      </w:r>
      <w:r w:rsidR="00842D02">
        <w:rPr>
          <w:rFonts w:ascii="Arial Nova Cond Light" w:hAnsi="Arial Nova Cond Light"/>
          <w:sz w:val="24"/>
          <w:szCs w:val="24"/>
        </w:rPr>
        <w:t xml:space="preserve">. Bylo konstatováno, že např. v Německu banky ani nemohou </w:t>
      </w:r>
      <w:r w:rsidR="00A46B9A">
        <w:rPr>
          <w:rFonts w:ascii="Arial Nova Cond Light" w:hAnsi="Arial Nova Cond Light"/>
          <w:sz w:val="24"/>
          <w:szCs w:val="24"/>
        </w:rPr>
        <w:t>rozložit splatnosti, pokud takový kvalifikovaný názor nezávislého odborníka nemají.</w:t>
      </w:r>
      <w:r w:rsidR="00781B93">
        <w:rPr>
          <w:rFonts w:ascii="Arial Nova Cond Light" w:hAnsi="Arial Nova Cond Light"/>
          <w:sz w:val="24"/>
          <w:szCs w:val="24"/>
        </w:rPr>
        <w:t xml:space="preserve"> </w:t>
      </w:r>
      <w:r w:rsidR="00062DB3">
        <w:rPr>
          <w:rFonts w:ascii="Arial Nova Cond Light" w:hAnsi="Arial Nova Cond Light"/>
          <w:sz w:val="24"/>
          <w:szCs w:val="24"/>
        </w:rPr>
        <w:t>Dalším námětem bylo stanovení milníků, kterými bude proces kontrolován. Pokud milníky nejsou plněny, pak by mělo dojít k překlopení do insolvence, a to za jasně stanovených pravidel.</w:t>
      </w:r>
    </w:p>
    <w:p w14:paraId="1D070053" w14:textId="0AC517A1" w:rsidR="00CC6BCA" w:rsidRDefault="00487CB6" w:rsidP="005343D3">
      <w:pPr>
        <w:jc w:val="both"/>
        <w:rPr>
          <w:rFonts w:ascii="Arial Nova Cond Light" w:hAnsi="Arial Nova Cond Light"/>
          <w:sz w:val="24"/>
          <w:szCs w:val="24"/>
        </w:rPr>
      </w:pPr>
      <w:r>
        <w:rPr>
          <w:rFonts w:ascii="Arial Nova Cond Light" w:hAnsi="Arial Nova Cond Light"/>
          <w:sz w:val="24"/>
          <w:szCs w:val="24"/>
        </w:rPr>
        <w:t xml:space="preserve">Lze </w:t>
      </w:r>
      <w:r w:rsidR="00CC6BCA">
        <w:rPr>
          <w:rFonts w:ascii="Arial Nova Cond Light" w:hAnsi="Arial Nova Cond Light"/>
          <w:sz w:val="24"/>
          <w:szCs w:val="24"/>
        </w:rPr>
        <w:t xml:space="preserve">očekávat, že do procesu preventivní restrukturalizace se budou zapojovat </w:t>
      </w:r>
      <w:r w:rsidR="00CC6BCA" w:rsidRPr="00CF6D62">
        <w:rPr>
          <w:rFonts w:ascii="Arial Nova Cond Light" w:hAnsi="Arial Nova Cond Light"/>
          <w:b/>
          <w:sz w:val="24"/>
          <w:szCs w:val="24"/>
        </w:rPr>
        <w:t>především zajištění věřitelé</w:t>
      </w:r>
      <w:r w:rsidR="00CC6BCA">
        <w:rPr>
          <w:rFonts w:ascii="Arial Nova Cond Light" w:hAnsi="Arial Nova Cond Light"/>
          <w:sz w:val="24"/>
          <w:szCs w:val="24"/>
        </w:rPr>
        <w:t>, kteří podnik financují</w:t>
      </w:r>
      <w:r w:rsidR="00F9226B">
        <w:rPr>
          <w:rFonts w:ascii="Arial Nova Cond Light" w:hAnsi="Arial Nova Cond Light"/>
          <w:sz w:val="24"/>
          <w:szCs w:val="24"/>
        </w:rPr>
        <w:t xml:space="preserve"> (finanční instituce), ale také významní dodavatelé či odběratelé, kteří jsou pro udržení chodu podniku klíčovými subjekty</w:t>
      </w:r>
      <w:r w:rsidR="00CC6BCA">
        <w:rPr>
          <w:rFonts w:ascii="Arial Nova Cond Light" w:hAnsi="Arial Nova Cond Light"/>
          <w:sz w:val="24"/>
          <w:szCs w:val="24"/>
        </w:rPr>
        <w:t>. K</w:t>
      </w:r>
      <w:r w:rsidR="00F9226B">
        <w:rPr>
          <w:rFonts w:ascii="Arial Nova Cond Light" w:hAnsi="Arial Nova Cond Light"/>
          <w:sz w:val="24"/>
          <w:szCs w:val="24"/>
        </w:rPr>
        <w:t xml:space="preserve"> tomu</w:t>
      </w:r>
      <w:r w:rsidR="00CC6BCA">
        <w:rPr>
          <w:rFonts w:ascii="Arial Nova Cond Light" w:hAnsi="Arial Nova Cond Light"/>
          <w:sz w:val="24"/>
          <w:szCs w:val="24"/>
        </w:rPr>
        <w:t xml:space="preserve"> bylo konstatováno, že </w:t>
      </w:r>
      <w:r w:rsidR="00F9226B">
        <w:rPr>
          <w:rFonts w:ascii="Arial Nova Cond Light" w:hAnsi="Arial Nova Cond Light"/>
          <w:sz w:val="24"/>
          <w:szCs w:val="24"/>
        </w:rPr>
        <w:t xml:space="preserve">běžní </w:t>
      </w:r>
      <w:r w:rsidR="00CC6BCA">
        <w:rPr>
          <w:rFonts w:ascii="Arial Nova Cond Light" w:hAnsi="Arial Nova Cond Light"/>
          <w:sz w:val="24"/>
          <w:szCs w:val="24"/>
        </w:rPr>
        <w:t>obchodní věřitelé se v řadě případů ani o preventivní restrukturalizaci nedozví, neboť nebudou dotčeni, protože jejich pohledá</w:t>
      </w:r>
      <w:r w:rsidR="00F9226B">
        <w:rPr>
          <w:rFonts w:ascii="Arial Nova Cond Light" w:hAnsi="Arial Nova Cond Light"/>
          <w:sz w:val="24"/>
          <w:szCs w:val="24"/>
        </w:rPr>
        <w:t>vky nebudou nijak restrukturalizovány, resp. budou uhrazeny ve splatnosti.</w:t>
      </w:r>
      <w:r w:rsidR="00CC6BCA">
        <w:rPr>
          <w:rFonts w:ascii="Arial Nova Cond Light" w:hAnsi="Arial Nova Cond Light"/>
          <w:sz w:val="24"/>
          <w:szCs w:val="24"/>
        </w:rPr>
        <w:t xml:space="preserve"> </w:t>
      </w:r>
      <w:r w:rsidR="00333CE5">
        <w:rPr>
          <w:rFonts w:ascii="Arial Nova Cond Light" w:hAnsi="Arial Nova Cond Light"/>
          <w:sz w:val="24"/>
          <w:szCs w:val="24"/>
        </w:rPr>
        <w:t>V opačném případě</w:t>
      </w:r>
      <w:r w:rsidR="00CC6BCA">
        <w:rPr>
          <w:rFonts w:ascii="Arial Nova Cond Light" w:hAnsi="Arial Nova Cond Light"/>
          <w:sz w:val="24"/>
          <w:szCs w:val="24"/>
        </w:rPr>
        <w:t xml:space="preserve"> by byl podnik insolventní a jeho situace by </w:t>
      </w:r>
      <w:r w:rsidR="00F9226B">
        <w:rPr>
          <w:rFonts w:ascii="Arial Nova Cond Light" w:hAnsi="Arial Nova Cond Light"/>
          <w:sz w:val="24"/>
          <w:szCs w:val="24"/>
        </w:rPr>
        <w:t xml:space="preserve">pak </w:t>
      </w:r>
      <w:r w:rsidR="00CC6BCA">
        <w:rPr>
          <w:rFonts w:ascii="Arial Nova Cond Light" w:hAnsi="Arial Nova Cond Light"/>
          <w:sz w:val="24"/>
          <w:szCs w:val="24"/>
        </w:rPr>
        <w:t>měla být řešena insolvenčním řízením a nikoliv preventivní restrukturalizací.</w:t>
      </w:r>
      <w:r w:rsidR="00F9226B">
        <w:rPr>
          <w:rFonts w:ascii="Arial Nova Cond Light" w:hAnsi="Arial Nova Cond Light"/>
          <w:sz w:val="24"/>
          <w:szCs w:val="24"/>
        </w:rPr>
        <w:t xml:space="preserve"> K tématu milníků </w:t>
      </w:r>
      <w:r w:rsidR="00C74193">
        <w:rPr>
          <w:rFonts w:ascii="Arial Nova Cond Light" w:hAnsi="Arial Nova Cond Light"/>
          <w:sz w:val="24"/>
          <w:szCs w:val="24"/>
        </w:rPr>
        <w:t xml:space="preserve">kvalifikovaného posouzení </w:t>
      </w:r>
      <w:r w:rsidR="00F9226B">
        <w:rPr>
          <w:rFonts w:ascii="Arial Nova Cond Light" w:hAnsi="Arial Nova Cond Light"/>
          <w:sz w:val="24"/>
          <w:szCs w:val="24"/>
        </w:rPr>
        <w:t xml:space="preserve">restrukturalizace, jak bylo dříve zmíněno, bylo </w:t>
      </w:r>
      <w:r w:rsidR="00C74193">
        <w:rPr>
          <w:rFonts w:ascii="Arial Nova Cond Light" w:hAnsi="Arial Nova Cond Light"/>
          <w:sz w:val="24"/>
          <w:szCs w:val="24"/>
        </w:rPr>
        <w:t xml:space="preserve">konstatováno, že toto by měl řešit </w:t>
      </w:r>
      <w:r w:rsidR="003F0FF8" w:rsidRPr="00CF6D62">
        <w:rPr>
          <w:rFonts w:ascii="Arial Nova Cond Light" w:hAnsi="Arial Nova Cond Light"/>
          <w:b/>
          <w:sz w:val="24"/>
          <w:szCs w:val="24"/>
        </w:rPr>
        <w:t xml:space="preserve">restrukturalizační </w:t>
      </w:r>
      <w:r w:rsidR="00C74193" w:rsidRPr="00CF6D62">
        <w:rPr>
          <w:rFonts w:ascii="Arial Nova Cond Light" w:hAnsi="Arial Nova Cond Light"/>
          <w:b/>
          <w:sz w:val="24"/>
          <w:szCs w:val="24"/>
        </w:rPr>
        <w:t>plán</w:t>
      </w:r>
      <w:r w:rsidR="00C74193">
        <w:rPr>
          <w:rFonts w:ascii="Arial Nova Cond Light" w:hAnsi="Arial Nova Cond Light"/>
          <w:sz w:val="24"/>
          <w:szCs w:val="24"/>
        </w:rPr>
        <w:t xml:space="preserve"> (neboť podstatou preventivní restrukturalizace je dohoda) a uvedené mechanismy by neměly být předpisovány</w:t>
      </w:r>
      <w:r w:rsidR="00333CE5">
        <w:rPr>
          <w:rFonts w:ascii="Arial Nova Cond Light" w:hAnsi="Arial Nova Cond Light"/>
          <w:sz w:val="24"/>
          <w:szCs w:val="24"/>
        </w:rPr>
        <w:t xml:space="preserve"> zákonem. V</w:t>
      </w:r>
      <w:r w:rsidR="00C74193">
        <w:rPr>
          <w:rFonts w:ascii="Arial Nova Cond Light" w:hAnsi="Arial Nova Cond Light"/>
          <w:sz w:val="24"/>
          <w:szCs w:val="24"/>
        </w:rPr>
        <w:t xml:space="preserve">šechny podobné regulatorní prvky </w:t>
      </w:r>
      <w:r w:rsidR="003F0FF8">
        <w:rPr>
          <w:rFonts w:ascii="Arial Nova Cond Light" w:hAnsi="Arial Nova Cond Light"/>
          <w:sz w:val="24"/>
          <w:szCs w:val="24"/>
        </w:rPr>
        <w:t xml:space="preserve">a zásahy </w:t>
      </w:r>
      <w:r w:rsidR="00C74193">
        <w:rPr>
          <w:rFonts w:ascii="Arial Nova Cond Light" w:hAnsi="Arial Nova Cond Light"/>
          <w:sz w:val="24"/>
          <w:szCs w:val="24"/>
        </w:rPr>
        <w:t>povedou mimo jiné k</w:t>
      </w:r>
      <w:r w:rsidR="003F0FF8">
        <w:rPr>
          <w:rFonts w:ascii="Arial Nova Cond Light" w:hAnsi="Arial Nova Cond Light"/>
          <w:sz w:val="24"/>
          <w:szCs w:val="24"/>
        </w:rPr>
        <w:t xml:space="preserve"> dodatečným a nemalým </w:t>
      </w:r>
      <w:r w:rsidR="00C74193">
        <w:rPr>
          <w:rFonts w:ascii="Arial Nova Cond Light" w:hAnsi="Arial Nova Cond Light"/>
          <w:sz w:val="24"/>
          <w:szCs w:val="24"/>
        </w:rPr>
        <w:t xml:space="preserve">nákladům, které </w:t>
      </w:r>
      <w:r w:rsidR="00333CE5">
        <w:rPr>
          <w:rFonts w:ascii="Arial Nova Cond Light" w:hAnsi="Arial Nova Cond Light"/>
          <w:sz w:val="24"/>
          <w:szCs w:val="24"/>
        </w:rPr>
        <w:t>způsobí to</w:t>
      </w:r>
      <w:r w:rsidR="003F0FF8">
        <w:rPr>
          <w:rFonts w:ascii="Arial Nova Cond Light" w:hAnsi="Arial Nova Cond Light"/>
          <w:sz w:val="24"/>
          <w:szCs w:val="24"/>
        </w:rPr>
        <w:t xml:space="preserve">, že preventivní restrukturalizace se pro řadu podniku </w:t>
      </w:r>
      <w:r w:rsidR="00333CE5">
        <w:rPr>
          <w:rFonts w:ascii="Arial Nova Cond Light" w:hAnsi="Arial Nova Cond Light"/>
          <w:sz w:val="24"/>
          <w:szCs w:val="24"/>
        </w:rPr>
        <w:t>(</w:t>
      </w:r>
      <w:r w:rsidR="003F0FF8">
        <w:rPr>
          <w:rFonts w:ascii="Arial Nova Cond Light" w:hAnsi="Arial Nova Cond Light"/>
          <w:sz w:val="24"/>
          <w:szCs w:val="24"/>
        </w:rPr>
        <w:t>zejména těch menších</w:t>
      </w:r>
      <w:r w:rsidR="00333CE5">
        <w:rPr>
          <w:rFonts w:ascii="Arial Nova Cond Light" w:hAnsi="Arial Nova Cond Light"/>
          <w:sz w:val="24"/>
          <w:szCs w:val="24"/>
        </w:rPr>
        <w:t>)</w:t>
      </w:r>
      <w:r w:rsidR="003F0FF8">
        <w:rPr>
          <w:rFonts w:ascii="Arial Nova Cond Light" w:hAnsi="Arial Nova Cond Light"/>
          <w:sz w:val="24"/>
          <w:szCs w:val="24"/>
        </w:rPr>
        <w:t xml:space="preserve"> stanou nedostupné</w:t>
      </w:r>
      <w:r w:rsidR="00C74193">
        <w:rPr>
          <w:rFonts w:ascii="Arial Nova Cond Light" w:hAnsi="Arial Nova Cond Light"/>
          <w:sz w:val="24"/>
          <w:szCs w:val="24"/>
        </w:rPr>
        <w:t>.</w:t>
      </w:r>
    </w:p>
    <w:p w14:paraId="7FB4FB9E" w14:textId="1612807C" w:rsidR="008C34F2" w:rsidRDefault="008C34F2" w:rsidP="005343D3">
      <w:pPr>
        <w:jc w:val="both"/>
        <w:rPr>
          <w:rFonts w:ascii="Arial Nova Cond Light" w:hAnsi="Arial Nova Cond Light"/>
          <w:sz w:val="24"/>
          <w:szCs w:val="24"/>
        </w:rPr>
      </w:pPr>
      <w:r>
        <w:rPr>
          <w:rFonts w:ascii="Arial Nova Cond Light" w:hAnsi="Arial Nova Cond Light"/>
          <w:sz w:val="24"/>
          <w:szCs w:val="24"/>
        </w:rPr>
        <w:t>Od přítomných daňových odborníků pak zazněl souhlas s tím, že stát musí jednoznačně deklarovat, zda proces preventivní restrukturalizace chce</w:t>
      </w:r>
      <w:r w:rsidR="0051191A">
        <w:rPr>
          <w:rFonts w:ascii="Arial Nova Cond Light" w:hAnsi="Arial Nova Cond Light"/>
          <w:sz w:val="24"/>
          <w:szCs w:val="24"/>
        </w:rPr>
        <w:t xml:space="preserve">. Dále bylo uvedeno, že </w:t>
      </w:r>
      <w:r w:rsidR="0051191A" w:rsidRPr="00CF6D62">
        <w:rPr>
          <w:rFonts w:ascii="Arial Nova Cond Light" w:hAnsi="Arial Nova Cond Light"/>
          <w:b/>
          <w:sz w:val="24"/>
          <w:szCs w:val="24"/>
        </w:rPr>
        <w:t>finanční správa může být ale také v roli významného</w:t>
      </w:r>
      <w:r w:rsidR="0051191A">
        <w:rPr>
          <w:rFonts w:ascii="Arial Nova Cond Light" w:hAnsi="Arial Nova Cond Light"/>
          <w:sz w:val="24"/>
          <w:szCs w:val="24"/>
        </w:rPr>
        <w:t xml:space="preserve"> </w:t>
      </w:r>
      <w:r w:rsidR="0051191A" w:rsidRPr="00CF6D62">
        <w:rPr>
          <w:rFonts w:ascii="Arial Nova Cond Light" w:hAnsi="Arial Nova Cond Light"/>
          <w:b/>
          <w:sz w:val="24"/>
          <w:szCs w:val="24"/>
        </w:rPr>
        <w:t>věřitele</w:t>
      </w:r>
      <w:r w:rsidR="004D2646">
        <w:rPr>
          <w:rFonts w:ascii="Arial Nova Cond Light" w:hAnsi="Arial Nova Cond Light"/>
          <w:sz w:val="24"/>
          <w:szCs w:val="24"/>
        </w:rPr>
        <w:t xml:space="preserve"> a že má řadu nástrojů, kterými může doměřit významným způsobem </w:t>
      </w:r>
      <w:r w:rsidR="004D2646" w:rsidRPr="00CF6D62">
        <w:rPr>
          <w:rFonts w:ascii="Arial Nova Cond Light" w:hAnsi="Arial Nova Cond Light"/>
          <w:b/>
          <w:sz w:val="24"/>
          <w:szCs w:val="24"/>
        </w:rPr>
        <w:t>daň až tři roky zpětně</w:t>
      </w:r>
      <w:r w:rsidR="004D2646">
        <w:rPr>
          <w:rFonts w:ascii="Arial Nova Cond Light" w:hAnsi="Arial Nova Cond Light"/>
          <w:sz w:val="24"/>
          <w:szCs w:val="24"/>
        </w:rPr>
        <w:t>, což by v případě, že by se tak stalo v preventivní restrukturalizaci</w:t>
      </w:r>
      <w:r w:rsidR="003F0FF8">
        <w:rPr>
          <w:rFonts w:ascii="Arial Nova Cond Light" w:hAnsi="Arial Nova Cond Light"/>
          <w:sz w:val="24"/>
          <w:szCs w:val="24"/>
        </w:rPr>
        <w:t>,</w:t>
      </w:r>
      <w:r w:rsidR="004D2646">
        <w:rPr>
          <w:rFonts w:ascii="Arial Nova Cond Light" w:hAnsi="Arial Nova Cond Light"/>
          <w:sz w:val="24"/>
          <w:szCs w:val="24"/>
        </w:rPr>
        <w:t xml:space="preserve"> </w:t>
      </w:r>
      <w:r w:rsidR="003F0FF8">
        <w:rPr>
          <w:rFonts w:ascii="Arial Nova Cond Light" w:hAnsi="Arial Nova Cond Light"/>
          <w:sz w:val="24"/>
          <w:szCs w:val="24"/>
        </w:rPr>
        <w:t>m</w:t>
      </w:r>
      <w:r w:rsidR="00333CE5">
        <w:rPr>
          <w:rFonts w:ascii="Arial Nova Cond Light" w:hAnsi="Arial Nova Cond Light"/>
          <w:sz w:val="24"/>
          <w:szCs w:val="24"/>
        </w:rPr>
        <w:t>ohlo</w:t>
      </w:r>
      <w:r w:rsidR="003F0FF8">
        <w:rPr>
          <w:rFonts w:ascii="Arial Nova Cond Light" w:hAnsi="Arial Nova Cond Light"/>
          <w:sz w:val="24"/>
          <w:szCs w:val="24"/>
        </w:rPr>
        <w:t xml:space="preserve"> vést ke krachu celého procesu</w:t>
      </w:r>
      <w:r w:rsidR="004D2646">
        <w:rPr>
          <w:rFonts w:ascii="Arial Nova Cond Light" w:hAnsi="Arial Nova Cond Light"/>
          <w:sz w:val="24"/>
          <w:szCs w:val="24"/>
        </w:rPr>
        <w:t>.</w:t>
      </w:r>
      <w:r w:rsidR="00703DF6">
        <w:rPr>
          <w:rFonts w:ascii="Arial Nova Cond Light" w:hAnsi="Arial Nova Cond Light"/>
          <w:sz w:val="24"/>
          <w:szCs w:val="24"/>
        </w:rPr>
        <w:t xml:space="preserve"> </w:t>
      </w:r>
      <w:r w:rsidR="003F0FF8">
        <w:rPr>
          <w:rFonts w:ascii="Arial Nova Cond Light" w:hAnsi="Arial Nova Cond Light"/>
          <w:sz w:val="24"/>
          <w:szCs w:val="24"/>
        </w:rPr>
        <w:t xml:space="preserve">Dále bylo upozorněno na často </w:t>
      </w:r>
      <w:r w:rsidR="00703DF6">
        <w:rPr>
          <w:rFonts w:ascii="Arial Nova Cond Light" w:hAnsi="Arial Nova Cond Light"/>
          <w:sz w:val="24"/>
          <w:szCs w:val="24"/>
        </w:rPr>
        <w:t xml:space="preserve">nepředvídatelné chování </w:t>
      </w:r>
      <w:r w:rsidR="00703DF6">
        <w:rPr>
          <w:rFonts w:ascii="Arial Nova Cond Light" w:hAnsi="Arial Nova Cond Light"/>
          <w:sz w:val="24"/>
          <w:szCs w:val="24"/>
        </w:rPr>
        <w:lastRenderedPageBreak/>
        <w:t xml:space="preserve">finanční správy </w:t>
      </w:r>
      <w:r w:rsidR="003F0FF8">
        <w:rPr>
          <w:rFonts w:ascii="Arial Nova Cond Light" w:hAnsi="Arial Nova Cond Light"/>
          <w:sz w:val="24"/>
          <w:szCs w:val="24"/>
        </w:rPr>
        <w:t>a nadměrné využívání zajišťovacích příkazů, jejichž použití de facto znemožňují realizovat sanační procesy u podniku ve finanční tísni.</w:t>
      </w:r>
    </w:p>
    <w:p w14:paraId="0AB4CFE2" w14:textId="40C464F0" w:rsidR="002A56EC" w:rsidRDefault="002A56EC" w:rsidP="005343D3">
      <w:pPr>
        <w:jc w:val="both"/>
        <w:rPr>
          <w:rFonts w:ascii="Arial Nova Cond Light" w:hAnsi="Arial Nova Cond Light"/>
          <w:sz w:val="24"/>
          <w:szCs w:val="24"/>
        </w:rPr>
      </w:pPr>
      <w:r>
        <w:rPr>
          <w:rFonts w:ascii="Arial Nova Cond Light" w:hAnsi="Arial Nova Cond Light"/>
          <w:sz w:val="24"/>
          <w:szCs w:val="24"/>
        </w:rPr>
        <w:t>K </w:t>
      </w:r>
      <w:r w:rsidRPr="00CF6D62">
        <w:rPr>
          <w:rFonts w:ascii="Arial Nova Cond Light" w:hAnsi="Arial Nova Cond Light"/>
          <w:b/>
          <w:sz w:val="24"/>
          <w:szCs w:val="24"/>
        </w:rPr>
        <w:t>daňové problematice</w:t>
      </w:r>
      <w:r>
        <w:rPr>
          <w:rFonts w:ascii="Arial Nova Cond Light" w:hAnsi="Arial Nova Cond Light"/>
          <w:sz w:val="24"/>
          <w:szCs w:val="24"/>
        </w:rPr>
        <w:t xml:space="preserve"> bylo dále </w:t>
      </w:r>
      <w:r w:rsidR="003F0FF8">
        <w:rPr>
          <w:rFonts w:ascii="Arial Nova Cond Light" w:hAnsi="Arial Nova Cond Light"/>
          <w:sz w:val="24"/>
          <w:szCs w:val="24"/>
        </w:rPr>
        <w:t>uvedeno</w:t>
      </w:r>
      <w:r>
        <w:rPr>
          <w:rFonts w:ascii="Arial Nova Cond Light" w:hAnsi="Arial Nova Cond Light"/>
          <w:sz w:val="24"/>
          <w:szCs w:val="24"/>
        </w:rPr>
        <w:t>, že i když by odpouštění závazků mělo být oproti jiným restrukturalizačním opatřením v menšině, je nutné, aby bylo umožněno. Pak ale nemůže být daňově diskriminováno např. oproti reorganizaci v insolvenčním řízení, neboť pak by preventivní restrukturalizace fungovala pouze tehdy, pokud by k odpouštění nedocházelo</w:t>
      </w:r>
      <w:r w:rsidR="003F0FF8">
        <w:rPr>
          <w:rFonts w:ascii="Arial Nova Cond Light" w:hAnsi="Arial Nova Cond Light"/>
          <w:sz w:val="24"/>
          <w:szCs w:val="24"/>
        </w:rPr>
        <w:t>, což je v rozporu se smyslem Směrnice</w:t>
      </w:r>
      <w:r>
        <w:rPr>
          <w:rFonts w:ascii="Arial Nova Cond Light" w:hAnsi="Arial Nova Cond Light"/>
          <w:sz w:val="24"/>
          <w:szCs w:val="24"/>
        </w:rPr>
        <w:t>. Možnost odpuštění části závazků by se tak stala pouze formálním (nefunkčním) naplněním transpozice evropské směrnice.</w:t>
      </w:r>
    </w:p>
    <w:p w14:paraId="3205CFE9" w14:textId="4EE75A15" w:rsidR="009E5137" w:rsidRDefault="009E5137" w:rsidP="005343D3">
      <w:pPr>
        <w:jc w:val="both"/>
        <w:rPr>
          <w:rFonts w:ascii="Arial Nova Cond Light" w:hAnsi="Arial Nova Cond Light"/>
          <w:sz w:val="24"/>
          <w:szCs w:val="24"/>
        </w:rPr>
      </w:pPr>
      <w:r>
        <w:rPr>
          <w:rFonts w:ascii="Arial Nova Cond Light" w:hAnsi="Arial Nova Cond Light"/>
          <w:sz w:val="24"/>
          <w:szCs w:val="24"/>
        </w:rPr>
        <w:t xml:space="preserve">Ze strany justice bylo konstatováno, že je právě nutné, aby si stát situaci ujasnil a nastavil jasná pravidla. Neboť nejhorší není situace, kdy stát si vezme z odpuštěných závazků daň z příjmů, pokud je tato situace dopředu známa, ale </w:t>
      </w:r>
      <w:r w:rsidRPr="00CF6D62">
        <w:rPr>
          <w:rFonts w:ascii="Arial Nova Cond Light" w:hAnsi="Arial Nova Cond Light"/>
          <w:b/>
          <w:sz w:val="24"/>
          <w:szCs w:val="24"/>
        </w:rPr>
        <w:t>stav, kdy</w:t>
      </w:r>
      <w:r w:rsidR="008975BA" w:rsidRPr="00CF6D62">
        <w:rPr>
          <w:rFonts w:ascii="Arial Nova Cond Light" w:hAnsi="Arial Nova Cond Light"/>
          <w:b/>
          <w:sz w:val="24"/>
          <w:szCs w:val="24"/>
        </w:rPr>
        <w:t xml:space="preserve"> panuje značná nejistota v tom, co stát (v daňové oblasti) může a nemůže</w:t>
      </w:r>
      <w:r w:rsidR="008975BA">
        <w:rPr>
          <w:rFonts w:ascii="Arial Nova Cond Light" w:hAnsi="Arial Nova Cond Light"/>
          <w:sz w:val="24"/>
          <w:szCs w:val="24"/>
        </w:rPr>
        <w:t>.</w:t>
      </w:r>
    </w:p>
    <w:p w14:paraId="1C77C720" w14:textId="2A5A9173" w:rsidR="00CE3C84" w:rsidRDefault="00CE3C84" w:rsidP="005343D3">
      <w:pPr>
        <w:jc w:val="both"/>
        <w:rPr>
          <w:rFonts w:ascii="Arial Nova Cond Light" w:hAnsi="Arial Nova Cond Light"/>
          <w:sz w:val="24"/>
          <w:szCs w:val="24"/>
        </w:rPr>
      </w:pPr>
      <w:r>
        <w:rPr>
          <w:rFonts w:ascii="Arial Nova Cond Light" w:hAnsi="Arial Nova Cond Light"/>
          <w:sz w:val="24"/>
          <w:szCs w:val="24"/>
        </w:rPr>
        <w:t>K </w:t>
      </w:r>
      <w:r w:rsidRPr="00CF6D62">
        <w:rPr>
          <w:rFonts w:ascii="Arial Nova Cond Light" w:hAnsi="Arial Nova Cond Light"/>
          <w:b/>
          <w:sz w:val="24"/>
          <w:szCs w:val="24"/>
        </w:rPr>
        <w:t>daňové problematice a postupu státu v daňových</w:t>
      </w:r>
      <w:r>
        <w:rPr>
          <w:rFonts w:ascii="Arial Nova Cond Light" w:hAnsi="Arial Nova Cond Light"/>
          <w:sz w:val="24"/>
          <w:szCs w:val="24"/>
        </w:rPr>
        <w:t xml:space="preserve"> věcech za situace, kdy v těchto případech není nutné nalézací řízení a stát, resp. finanční správa může použít rovnou své procesní nástroje</w:t>
      </w:r>
      <w:r w:rsidR="00A3487C">
        <w:rPr>
          <w:rFonts w:ascii="Arial Nova Cond Light" w:hAnsi="Arial Nova Cond Light"/>
          <w:sz w:val="24"/>
          <w:szCs w:val="24"/>
        </w:rPr>
        <w:t>,</w:t>
      </w:r>
      <w:r>
        <w:rPr>
          <w:rFonts w:ascii="Arial Nova Cond Light" w:hAnsi="Arial Nova Cond Light"/>
          <w:sz w:val="24"/>
          <w:szCs w:val="24"/>
        </w:rPr>
        <w:t xml:space="preserve"> bylo konstatováno, že za účelem obrany</w:t>
      </w:r>
      <w:r w:rsidR="00A3487C">
        <w:rPr>
          <w:rFonts w:ascii="Arial Nova Cond Light" w:hAnsi="Arial Nova Cond Light"/>
          <w:sz w:val="24"/>
          <w:szCs w:val="24"/>
        </w:rPr>
        <w:t xml:space="preserve"> (ochrany podniku v tísni) je</w:t>
      </w:r>
      <w:r>
        <w:rPr>
          <w:rFonts w:ascii="Arial Nova Cond Light" w:hAnsi="Arial Nova Cond Light"/>
          <w:sz w:val="24"/>
          <w:szCs w:val="24"/>
        </w:rPr>
        <w:t xml:space="preserve"> v</w:t>
      </w:r>
      <w:r w:rsidR="00A3487C">
        <w:rPr>
          <w:rFonts w:ascii="Arial Nova Cond Light" w:hAnsi="Arial Nova Cond Light"/>
          <w:sz w:val="24"/>
          <w:szCs w:val="24"/>
        </w:rPr>
        <w:t>e Směrnici</w:t>
      </w:r>
      <w:r>
        <w:rPr>
          <w:rFonts w:ascii="Arial Nova Cond Light" w:hAnsi="Arial Nova Cond Light"/>
          <w:sz w:val="24"/>
          <w:szCs w:val="24"/>
        </w:rPr>
        <w:t xml:space="preserve"> požadavek na přerušení individuálního vymáhání (tzv. stay) a tedy příslušný soud by mohl v takovém případě zasáhnout (např. odblokování</w:t>
      </w:r>
      <w:r w:rsidR="00A3487C">
        <w:rPr>
          <w:rFonts w:ascii="Arial Nova Cond Light" w:hAnsi="Arial Nova Cond Light"/>
          <w:sz w:val="24"/>
          <w:szCs w:val="24"/>
        </w:rPr>
        <w:t>m</w:t>
      </w:r>
      <w:r>
        <w:rPr>
          <w:rFonts w:ascii="Arial Nova Cond Light" w:hAnsi="Arial Nova Cond Light"/>
          <w:sz w:val="24"/>
          <w:szCs w:val="24"/>
        </w:rPr>
        <w:t xml:space="preserve"> finanční správou zablokovaných účtů podniku).</w:t>
      </w:r>
      <w:r w:rsidR="00210B35">
        <w:rPr>
          <w:rFonts w:ascii="Arial Nova Cond Light" w:hAnsi="Arial Nova Cond Light"/>
          <w:sz w:val="24"/>
          <w:szCs w:val="24"/>
        </w:rPr>
        <w:t xml:space="preserve"> </w:t>
      </w:r>
      <w:r w:rsidR="00333CE5">
        <w:rPr>
          <w:rFonts w:ascii="Arial Nova Cond Light" w:hAnsi="Arial Nova Cond Light"/>
          <w:sz w:val="24"/>
          <w:szCs w:val="24"/>
        </w:rPr>
        <w:t>V</w:t>
      </w:r>
      <w:r w:rsidR="00210B35">
        <w:rPr>
          <w:rFonts w:ascii="Arial Nova Cond Light" w:hAnsi="Arial Nova Cond Light"/>
          <w:sz w:val="24"/>
          <w:szCs w:val="24"/>
        </w:rPr>
        <w:t xml:space="preserve"> řadě členských zemí </w:t>
      </w:r>
      <w:r w:rsidR="00A3487C">
        <w:rPr>
          <w:rFonts w:ascii="Arial Nova Cond Light" w:hAnsi="Arial Nova Cond Light"/>
          <w:sz w:val="24"/>
          <w:szCs w:val="24"/>
        </w:rPr>
        <w:t xml:space="preserve">EU </w:t>
      </w:r>
      <w:r w:rsidR="00210B35">
        <w:rPr>
          <w:rFonts w:ascii="Arial Nova Cond Light" w:hAnsi="Arial Nova Cond Light"/>
          <w:sz w:val="24"/>
          <w:szCs w:val="24"/>
        </w:rPr>
        <w:t>mají preventivní restrukturalizaci jako národní prioritu obsaženou v národních rozvojových plánech</w:t>
      </w:r>
      <w:r w:rsidR="00A3487C">
        <w:rPr>
          <w:rFonts w:ascii="Arial Nova Cond Light" w:hAnsi="Arial Nova Cond Light"/>
          <w:sz w:val="24"/>
          <w:szCs w:val="24"/>
        </w:rPr>
        <w:t xml:space="preserve"> a v</w:t>
      </w:r>
      <w:r w:rsidR="00823D3B">
        <w:rPr>
          <w:rFonts w:ascii="Arial Nova Cond Light" w:hAnsi="Arial Nova Cond Light"/>
          <w:sz w:val="24"/>
          <w:szCs w:val="24"/>
        </w:rPr>
        <w:t xml:space="preserve"> plánech </w:t>
      </w:r>
      <w:r w:rsidR="00A3487C">
        <w:rPr>
          <w:rFonts w:ascii="Arial Nova Cond Light" w:hAnsi="Arial Nova Cond Light"/>
          <w:sz w:val="24"/>
          <w:szCs w:val="24"/>
        </w:rPr>
        <w:t>na podporu</w:t>
      </w:r>
      <w:r w:rsidR="00823D3B">
        <w:rPr>
          <w:rFonts w:ascii="Arial Nova Cond Light" w:hAnsi="Arial Nova Cond Light"/>
          <w:sz w:val="24"/>
          <w:szCs w:val="24"/>
        </w:rPr>
        <w:t xml:space="preserve"> malých a středních podniků, což v ČR zatím chybí.</w:t>
      </w:r>
    </w:p>
    <w:p w14:paraId="1FD174A2" w14:textId="6BE82838" w:rsidR="00823D3B" w:rsidRDefault="00333CE5" w:rsidP="005343D3">
      <w:pPr>
        <w:jc w:val="both"/>
        <w:rPr>
          <w:rFonts w:ascii="Arial Nova Cond Light" w:hAnsi="Arial Nova Cond Light"/>
          <w:sz w:val="24"/>
          <w:szCs w:val="24"/>
        </w:rPr>
      </w:pPr>
      <w:r>
        <w:rPr>
          <w:rFonts w:ascii="Arial Nova Cond Light" w:hAnsi="Arial Nova Cond Light"/>
          <w:sz w:val="24"/>
          <w:szCs w:val="24"/>
        </w:rPr>
        <w:t>J</w:t>
      </w:r>
      <w:r w:rsidR="00A3487C">
        <w:rPr>
          <w:rFonts w:ascii="Arial Nova Cond Light" w:hAnsi="Arial Nova Cond Light"/>
          <w:sz w:val="24"/>
          <w:szCs w:val="24"/>
        </w:rPr>
        <w:t xml:space="preserve">edním ze základních problémů </w:t>
      </w:r>
      <w:r w:rsidR="003C2D2C">
        <w:rPr>
          <w:rFonts w:ascii="Arial Nova Cond Light" w:hAnsi="Arial Nova Cond Light"/>
          <w:sz w:val="24"/>
          <w:szCs w:val="24"/>
        </w:rPr>
        <w:t xml:space="preserve">preventivní restrukturalizace </w:t>
      </w:r>
      <w:r w:rsidR="00A3487C">
        <w:rPr>
          <w:rFonts w:ascii="Arial Nova Cond Light" w:hAnsi="Arial Nova Cond Light"/>
          <w:sz w:val="24"/>
          <w:szCs w:val="24"/>
        </w:rPr>
        <w:t xml:space="preserve">je </w:t>
      </w:r>
      <w:r w:rsidR="003C2D2C" w:rsidRPr="00CF6D62">
        <w:rPr>
          <w:rFonts w:ascii="Arial Nova Cond Light" w:hAnsi="Arial Nova Cond Light"/>
          <w:b/>
          <w:sz w:val="24"/>
          <w:szCs w:val="24"/>
        </w:rPr>
        <w:t xml:space="preserve">financování podniku </w:t>
      </w:r>
      <w:r w:rsidR="00A3487C" w:rsidRPr="00CF6D62">
        <w:rPr>
          <w:rFonts w:ascii="Arial Nova Cond Light" w:hAnsi="Arial Nova Cond Light"/>
          <w:b/>
          <w:sz w:val="24"/>
          <w:szCs w:val="24"/>
        </w:rPr>
        <w:t>v tísni</w:t>
      </w:r>
      <w:r w:rsidR="00A3487C">
        <w:rPr>
          <w:rFonts w:ascii="Arial Nova Cond Light" w:hAnsi="Arial Nova Cond Light"/>
          <w:sz w:val="24"/>
          <w:szCs w:val="24"/>
        </w:rPr>
        <w:t xml:space="preserve"> </w:t>
      </w:r>
      <w:r w:rsidR="003C2D2C">
        <w:rPr>
          <w:rFonts w:ascii="Arial Nova Cond Light" w:hAnsi="Arial Nova Cond Light"/>
          <w:sz w:val="24"/>
          <w:szCs w:val="24"/>
        </w:rPr>
        <w:t xml:space="preserve">a vytvoření rámce pro to, aby věřitelé byli </w:t>
      </w:r>
      <w:r w:rsidR="00A3487C">
        <w:rPr>
          <w:rFonts w:ascii="Arial Nova Cond Light" w:hAnsi="Arial Nova Cond Light"/>
          <w:sz w:val="24"/>
          <w:szCs w:val="24"/>
        </w:rPr>
        <w:t>ochotní</w:t>
      </w:r>
      <w:r w:rsidR="003C2D2C">
        <w:rPr>
          <w:rFonts w:ascii="Arial Nova Cond Light" w:hAnsi="Arial Nova Cond Light"/>
          <w:sz w:val="24"/>
          <w:szCs w:val="24"/>
        </w:rPr>
        <w:t xml:space="preserve"> poskytnout nové</w:t>
      </w:r>
      <w:r w:rsidR="00A3487C">
        <w:rPr>
          <w:rFonts w:ascii="Arial Nova Cond Light" w:hAnsi="Arial Nova Cond Light"/>
          <w:sz w:val="24"/>
          <w:szCs w:val="24"/>
        </w:rPr>
        <w:t xml:space="preserve"> financí</w:t>
      </w:r>
      <w:r w:rsidR="003C2D2C">
        <w:rPr>
          <w:rFonts w:ascii="Arial Nova Cond Light" w:hAnsi="Arial Nova Cond Light"/>
          <w:sz w:val="24"/>
          <w:szCs w:val="24"/>
        </w:rPr>
        <w:t xml:space="preserve"> prostředky a nebyli sankcionováni v případě, že následně dojde k insolvenčnímu řízení.</w:t>
      </w:r>
      <w:r w:rsidR="00BB60F7">
        <w:rPr>
          <w:rFonts w:ascii="Arial Nova Cond Light" w:hAnsi="Arial Nova Cond Light"/>
          <w:sz w:val="24"/>
          <w:szCs w:val="24"/>
        </w:rPr>
        <w:t xml:space="preserve"> Strany musí mít jistotu, že pokud do preventivní restrukturalizace</w:t>
      </w:r>
      <w:r w:rsidRPr="00333CE5">
        <w:rPr>
          <w:rFonts w:ascii="Arial Nova Cond Light" w:hAnsi="Arial Nova Cond Light"/>
          <w:sz w:val="24"/>
          <w:szCs w:val="24"/>
        </w:rPr>
        <w:t xml:space="preserve"> </w:t>
      </w:r>
      <w:r>
        <w:rPr>
          <w:rFonts w:ascii="Arial Nova Cond Light" w:hAnsi="Arial Nova Cond Light"/>
          <w:sz w:val="24"/>
          <w:szCs w:val="24"/>
        </w:rPr>
        <w:t>vstoupí</w:t>
      </w:r>
      <w:r w:rsidR="00BB60F7">
        <w:rPr>
          <w:rFonts w:ascii="Arial Nova Cond Light" w:hAnsi="Arial Nova Cond Light"/>
          <w:sz w:val="24"/>
          <w:szCs w:val="24"/>
        </w:rPr>
        <w:t xml:space="preserve">, tak z ní </w:t>
      </w:r>
      <w:r>
        <w:rPr>
          <w:rFonts w:ascii="Arial Nova Cond Light" w:hAnsi="Arial Nova Cond Light"/>
          <w:sz w:val="24"/>
          <w:szCs w:val="24"/>
        </w:rPr>
        <w:t xml:space="preserve">v konečném důsledku nevyjdou </w:t>
      </w:r>
      <w:r w:rsidR="00BB60F7">
        <w:rPr>
          <w:rFonts w:ascii="Arial Nova Cond Light" w:hAnsi="Arial Nova Cond Light"/>
          <w:sz w:val="24"/>
          <w:szCs w:val="24"/>
        </w:rPr>
        <w:t xml:space="preserve">nakonec v horším postavení. </w:t>
      </w:r>
      <w:r>
        <w:rPr>
          <w:rFonts w:ascii="Arial Nova Cond Light" w:hAnsi="Arial Nova Cond Light"/>
          <w:sz w:val="24"/>
          <w:szCs w:val="24"/>
        </w:rPr>
        <w:t>B</w:t>
      </w:r>
      <w:r w:rsidR="00BB60F7">
        <w:rPr>
          <w:rFonts w:ascii="Arial Nova Cond Light" w:hAnsi="Arial Nova Cond Light"/>
          <w:sz w:val="24"/>
          <w:szCs w:val="24"/>
        </w:rPr>
        <w:t>anky, jako systémoví věřitelé</w:t>
      </w:r>
      <w:r>
        <w:rPr>
          <w:rFonts w:ascii="Arial Nova Cond Light" w:hAnsi="Arial Nova Cond Light"/>
          <w:sz w:val="24"/>
          <w:szCs w:val="24"/>
        </w:rPr>
        <w:t>,</w:t>
      </w:r>
      <w:r w:rsidR="00BB60F7">
        <w:rPr>
          <w:rFonts w:ascii="Arial Nova Cond Light" w:hAnsi="Arial Nova Cond Light"/>
          <w:sz w:val="24"/>
          <w:szCs w:val="24"/>
        </w:rPr>
        <w:t xml:space="preserve"> mají mnohdy vůli svého klienta podržet, avšak musí dostát standardům řádné péče a regulatorním podmínkám. Pro banky je za stávající situace obtížné poskytovat nové financování podnikům, které se nachází v hraniční situaci.</w:t>
      </w:r>
    </w:p>
    <w:p w14:paraId="5F26E58B" w14:textId="57281D3E" w:rsidR="001801CF" w:rsidRDefault="001801CF" w:rsidP="005343D3">
      <w:pPr>
        <w:jc w:val="both"/>
        <w:rPr>
          <w:rFonts w:ascii="Arial Nova Cond Light" w:hAnsi="Arial Nova Cond Light"/>
          <w:sz w:val="24"/>
          <w:szCs w:val="24"/>
        </w:rPr>
      </w:pPr>
      <w:r>
        <w:rPr>
          <w:rFonts w:ascii="Arial Nova Cond Light" w:hAnsi="Arial Nova Cond Light"/>
          <w:sz w:val="24"/>
          <w:szCs w:val="24"/>
        </w:rPr>
        <w:t xml:space="preserve">Dále se vedla diskuse o </w:t>
      </w:r>
      <w:r w:rsidRPr="00CF6D62">
        <w:rPr>
          <w:rFonts w:ascii="Arial Nova Cond Light" w:hAnsi="Arial Nova Cond Light"/>
          <w:b/>
          <w:sz w:val="24"/>
          <w:szCs w:val="24"/>
        </w:rPr>
        <w:t>nákladech preventivní restrukturalizace</w:t>
      </w:r>
      <w:r>
        <w:rPr>
          <w:rFonts w:ascii="Arial Nova Cond Light" w:hAnsi="Arial Nova Cond Light"/>
          <w:sz w:val="24"/>
          <w:szCs w:val="24"/>
        </w:rPr>
        <w:t xml:space="preserve">, ve které zaznělo, že na jedné straně musí podnik, který se o preventivní restrukturalizaci uchází být schopen unést transakční náklady, na druhé straně však také to, že ambicí právní úpravy bude tyto náklady minimalizovat, např. tím, že v řadě případů (pokud bude vysoká míra </w:t>
      </w:r>
      <w:r w:rsidR="00A3487C">
        <w:rPr>
          <w:rFonts w:ascii="Arial Nova Cond Light" w:hAnsi="Arial Nova Cond Light"/>
          <w:sz w:val="24"/>
          <w:szCs w:val="24"/>
        </w:rPr>
        <w:t>konsensu</w:t>
      </w:r>
      <w:r>
        <w:rPr>
          <w:rFonts w:ascii="Arial Nova Cond Light" w:hAnsi="Arial Nova Cond Light"/>
          <w:sz w:val="24"/>
          <w:szCs w:val="24"/>
        </w:rPr>
        <w:t xml:space="preserve">) nebude potřeba restrukturalizační správce, znalec apod. </w:t>
      </w:r>
    </w:p>
    <w:p w14:paraId="07F195A9" w14:textId="6ADB7527" w:rsidR="00D219CB" w:rsidRDefault="00D219CB" w:rsidP="005343D3">
      <w:pPr>
        <w:jc w:val="both"/>
        <w:rPr>
          <w:rFonts w:ascii="Arial Nova Cond Light" w:hAnsi="Arial Nova Cond Light"/>
          <w:sz w:val="24"/>
          <w:szCs w:val="24"/>
        </w:rPr>
      </w:pPr>
      <w:r>
        <w:rPr>
          <w:rFonts w:ascii="Arial Nova Cond Light" w:hAnsi="Arial Nova Cond Light"/>
          <w:sz w:val="24"/>
          <w:szCs w:val="24"/>
        </w:rPr>
        <w:t xml:space="preserve">Ze strany justice zazněla </w:t>
      </w:r>
      <w:r w:rsidR="00A3487C">
        <w:rPr>
          <w:rFonts w:ascii="Arial Nova Cond Light" w:hAnsi="Arial Nova Cond Light"/>
          <w:sz w:val="24"/>
          <w:szCs w:val="24"/>
        </w:rPr>
        <w:t xml:space="preserve">dále </w:t>
      </w:r>
      <w:r>
        <w:rPr>
          <w:rFonts w:ascii="Arial Nova Cond Light" w:hAnsi="Arial Nova Cond Light"/>
          <w:sz w:val="24"/>
          <w:szCs w:val="24"/>
        </w:rPr>
        <w:t xml:space="preserve">poznámka, že v případě, kdy </w:t>
      </w:r>
      <w:r w:rsidRPr="00CF6D62">
        <w:rPr>
          <w:rFonts w:ascii="Arial Nova Cond Light" w:hAnsi="Arial Nova Cond Light"/>
          <w:b/>
          <w:sz w:val="24"/>
          <w:szCs w:val="24"/>
        </w:rPr>
        <w:t xml:space="preserve">dohoda bude napadena třetí stranou (byť z nepoctivých důvodů), bude muset soud </w:t>
      </w:r>
      <w:r w:rsidR="00A3487C" w:rsidRPr="00CF6D62">
        <w:rPr>
          <w:rFonts w:ascii="Arial Nova Cond Light" w:hAnsi="Arial Nova Cond Light"/>
          <w:b/>
          <w:sz w:val="24"/>
          <w:szCs w:val="24"/>
        </w:rPr>
        <w:t xml:space="preserve">restrukturalizační </w:t>
      </w:r>
      <w:r w:rsidRPr="00CF6D62">
        <w:rPr>
          <w:rFonts w:ascii="Arial Nova Cond Light" w:hAnsi="Arial Nova Cond Light"/>
          <w:b/>
          <w:sz w:val="24"/>
          <w:szCs w:val="24"/>
        </w:rPr>
        <w:t>dohodu přezkoumat</w:t>
      </w:r>
      <w:r>
        <w:rPr>
          <w:rFonts w:ascii="Arial Nova Cond Light" w:hAnsi="Arial Nova Cond Light"/>
          <w:sz w:val="24"/>
          <w:szCs w:val="24"/>
        </w:rPr>
        <w:t>. Otázkou je pak „hloubka“ takového přezkumu a nároky (především na ekonomické znalosti) na příslušené soudce.</w:t>
      </w:r>
      <w:r w:rsidR="00B64B9D">
        <w:rPr>
          <w:rFonts w:ascii="Arial Nova Cond Light" w:hAnsi="Arial Nova Cond Light"/>
          <w:sz w:val="24"/>
          <w:szCs w:val="24"/>
        </w:rPr>
        <w:t xml:space="preserve"> K tomu bylo uvedeno, že směrnice úplně nepočítá s tím, že by soudy zkoumaly ekonomickou podstatu věci, neboť se z tohoto pohledu jedná o dohodu</w:t>
      </w:r>
      <w:r w:rsidR="008A1132">
        <w:rPr>
          <w:rFonts w:ascii="Arial Nova Cond Light" w:hAnsi="Arial Nova Cond Light"/>
          <w:sz w:val="24"/>
          <w:szCs w:val="24"/>
        </w:rPr>
        <w:t>.</w:t>
      </w:r>
    </w:p>
    <w:p w14:paraId="23745B21" w14:textId="1A287BCF" w:rsidR="00F269C5" w:rsidRDefault="00F269C5" w:rsidP="005343D3">
      <w:pPr>
        <w:jc w:val="both"/>
        <w:rPr>
          <w:rFonts w:ascii="Arial Nova Cond Light" w:hAnsi="Arial Nova Cond Light"/>
          <w:sz w:val="24"/>
          <w:szCs w:val="24"/>
        </w:rPr>
      </w:pPr>
      <w:r>
        <w:rPr>
          <w:rFonts w:ascii="Arial Nova Cond Light" w:hAnsi="Arial Nova Cond Light"/>
          <w:sz w:val="24"/>
          <w:szCs w:val="24"/>
        </w:rPr>
        <w:t xml:space="preserve">Dále byla opětovně diskutována </w:t>
      </w:r>
      <w:r w:rsidRPr="00CF6D62">
        <w:rPr>
          <w:rFonts w:ascii="Arial Nova Cond Light" w:hAnsi="Arial Nova Cond Light"/>
          <w:b/>
          <w:sz w:val="24"/>
          <w:szCs w:val="24"/>
        </w:rPr>
        <w:t>otázka kontroly milníků</w:t>
      </w:r>
      <w:r>
        <w:rPr>
          <w:rFonts w:ascii="Arial Nova Cond Light" w:hAnsi="Arial Nova Cond Light"/>
          <w:sz w:val="24"/>
          <w:szCs w:val="24"/>
        </w:rPr>
        <w:t xml:space="preserve">, kdy na jedné straně zazněl názor, že by právní úprava měla obsahovat, jak bude řešeno, pokud milníky nebudou plněny, na druhé straně rezonoval názor, že plnění milníků je věcí účastníků </w:t>
      </w:r>
      <w:r>
        <w:rPr>
          <w:rFonts w:ascii="Arial Nova Cond Light" w:hAnsi="Arial Nova Cond Light"/>
          <w:sz w:val="24"/>
          <w:szCs w:val="24"/>
        </w:rPr>
        <w:lastRenderedPageBreak/>
        <w:t>preventivní restrukturalizace, a to stejně, jako je to v případech jiných soukromoprávních vztahů.</w:t>
      </w:r>
      <w:r w:rsidR="00333CE5">
        <w:rPr>
          <w:rFonts w:ascii="Arial Nova Cond Light" w:hAnsi="Arial Nova Cond Light"/>
          <w:sz w:val="24"/>
          <w:szCs w:val="24"/>
        </w:rPr>
        <w:t xml:space="preserve"> Postup při neplnění předpokladů (</w:t>
      </w:r>
      <w:r w:rsidR="00A0584B">
        <w:rPr>
          <w:rFonts w:ascii="Arial Nova Cond Light" w:hAnsi="Arial Nova Cond Light"/>
          <w:sz w:val="24"/>
          <w:szCs w:val="24"/>
        </w:rPr>
        <w:t>a to i po schvá</w:t>
      </w:r>
      <w:r w:rsidR="00333CE5">
        <w:rPr>
          <w:rFonts w:ascii="Arial Nova Cond Light" w:hAnsi="Arial Nova Cond Light"/>
          <w:sz w:val="24"/>
          <w:szCs w:val="24"/>
        </w:rPr>
        <w:t>lení restrukturalizačního plánu)</w:t>
      </w:r>
      <w:r w:rsidR="00A0584B">
        <w:rPr>
          <w:rFonts w:ascii="Arial Nova Cond Light" w:hAnsi="Arial Nova Cond Light"/>
          <w:sz w:val="24"/>
          <w:szCs w:val="24"/>
        </w:rPr>
        <w:t xml:space="preserve"> by měl být v plánu definován.</w:t>
      </w:r>
      <w:r w:rsidR="008F7559">
        <w:rPr>
          <w:rFonts w:ascii="Arial Nova Cond Light" w:hAnsi="Arial Nova Cond Light"/>
          <w:sz w:val="24"/>
          <w:szCs w:val="24"/>
        </w:rPr>
        <w:t xml:space="preserve"> Bylo konstatováno, že preventivní restrukturalizace není univerzální proces, kde je potřeba vyřešit každého věřitele či investora podniku, zacház</w:t>
      </w:r>
      <w:r w:rsidR="003045A8">
        <w:rPr>
          <w:rFonts w:ascii="Arial Nova Cond Light" w:hAnsi="Arial Nova Cond Light"/>
          <w:sz w:val="24"/>
          <w:szCs w:val="24"/>
        </w:rPr>
        <w:t xml:space="preserve">et s nimi rovným způsobem apod., ale </w:t>
      </w:r>
      <w:r w:rsidR="008F7559">
        <w:rPr>
          <w:rFonts w:ascii="Arial Nova Cond Light" w:hAnsi="Arial Nova Cond Light"/>
          <w:sz w:val="24"/>
          <w:szCs w:val="24"/>
        </w:rPr>
        <w:t xml:space="preserve">proces, kde podnik řeší svou situaci </w:t>
      </w:r>
      <w:r w:rsidR="003045A8">
        <w:rPr>
          <w:rFonts w:ascii="Arial Nova Cond Light" w:hAnsi="Arial Nova Cond Light"/>
          <w:sz w:val="24"/>
          <w:szCs w:val="24"/>
        </w:rPr>
        <w:t>pouze s některými věřiteli, kdy</w:t>
      </w:r>
      <w:r w:rsidR="008F7559">
        <w:rPr>
          <w:rFonts w:ascii="Arial Nova Cond Light" w:hAnsi="Arial Nova Cond Light"/>
          <w:sz w:val="24"/>
          <w:szCs w:val="24"/>
        </w:rPr>
        <w:t xml:space="preserve"> např. malí věřitelé z obchodních vztahů tímto procesem vůbec nemusí být dotčeni.</w:t>
      </w:r>
    </w:p>
    <w:p w14:paraId="73EB6F11" w14:textId="56BD9E4B" w:rsidR="00DD575C" w:rsidRDefault="00CA3AC4" w:rsidP="005343D3">
      <w:pPr>
        <w:jc w:val="both"/>
        <w:rPr>
          <w:rFonts w:ascii="Arial Nova Cond Light" w:hAnsi="Arial Nova Cond Light"/>
          <w:sz w:val="24"/>
          <w:szCs w:val="24"/>
        </w:rPr>
      </w:pPr>
      <w:r>
        <w:rPr>
          <w:rFonts w:ascii="Arial Nova Cond Light" w:hAnsi="Arial Nova Cond Light"/>
          <w:sz w:val="24"/>
          <w:szCs w:val="24"/>
        </w:rPr>
        <w:t xml:space="preserve">Zástupce České advokátní komory vznesl dotaz, co se stane v okamžiku, kdy </w:t>
      </w:r>
      <w:r w:rsidRPr="00CF6D62">
        <w:rPr>
          <w:rFonts w:ascii="Arial Nova Cond Light" w:hAnsi="Arial Nova Cond Light"/>
          <w:b/>
          <w:sz w:val="24"/>
          <w:szCs w:val="24"/>
        </w:rPr>
        <w:t>nedojde k naplnění preventivní restrukturalizace</w:t>
      </w:r>
      <w:r>
        <w:rPr>
          <w:rFonts w:ascii="Arial Nova Cond Light" w:hAnsi="Arial Nova Cond Light"/>
          <w:sz w:val="24"/>
          <w:szCs w:val="24"/>
        </w:rPr>
        <w:t>. Byla vznesena otázka, k čemu má preventivní restrukturalizace směřovat, zda k vyřešení financování podniku bez toho, aby se dotklo ostatních věřitelů, či z</w:t>
      </w:r>
      <w:r w:rsidR="005F2671">
        <w:rPr>
          <w:rFonts w:ascii="Arial Nova Cond Light" w:hAnsi="Arial Nova Cond Light"/>
          <w:sz w:val="24"/>
          <w:szCs w:val="24"/>
        </w:rPr>
        <w:t xml:space="preserve">da je nějaká další ambice, například ambice </w:t>
      </w:r>
      <w:r>
        <w:rPr>
          <w:rFonts w:ascii="Arial Nova Cond Light" w:hAnsi="Arial Nova Cond Light"/>
          <w:sz w:val="24"/>
          <w:szCs w:val="24"/>
        </w:rPr>
        <w:t>míří</w:t>
      </w:r>
      <w:r w:rsidR="005F2671">
        <w:rPr>
          <w:rFonts w:ascii="Arial Nova Cond Light" w:hAnsi="Arial Nova Cond Light"/>
          <w:sz w:val="24"/>
          <w:szCs w:val="24"/>
        </w:rPr>
        <w:t>cí</w:t>
      </w:r>
      <w:r>
        <w:rPr>
          <w:rFonts w:ascii="Arial Nova Cond Light" w:hAnsi="Arial Nova Cond Light"/>
          <w:sz w:val="24"/>
          <w:szCs w:val="24"/>
        </w:rPr>
        <w:t xml:space="preserve"> jen na relativně velké firmy, které si potřebují s bankou vyřešit financování.</w:t>
      </w:r>
      <w:r w:rsidR="00F86A2C">
        <w:rPr>
          <w:rFonts w:ascii="Arial Nova Cond Light" w:hAnsi="Arial Nova Cond Light"/>
          <w:sz w:val="24"/>
          <w:szCs w:val="24"/>
        </w:rPr>
        <w:t xml:space="preserve"> Bylo konstatován</w:t>
      </w:r>
      <w:r w:rsidR="005F2671">
        <w:rPr>
          <w:rFonts w:ascii="Arial Nova Cond Light" w:hAnsi="Arial Nova Cond Light"/>
          <w:sz w:val="24"/>
          <w:szCs w:val="24"/>
        </w:rPr>
        <w:t>o</w:t>
      </w:r>
      <w:r w:rsidR="00F86A2C">
        <w:rPr>
          <w:rFonts w:ascii="Arial Nova Cond Light" w:hAnsi="Arial Nova Cond Light"/>
          <w:sz w:val="24"/>
          <w:szCs w:val="24"/>
        </w:rPr>
        <w:t xml:space="preserve">, že </w:t>
      </w:r>
      <w:r w:rsidR="005F2671">
        <w:rPr>
          <w:rFonts w:ascii="Arial Nova Cond Light" w:hAnsi="Arial Nova Cond Light"/>
          <w:sz w:val="24"/>
          <w:szCs w:val="24"/>
        </w:rPr>
        <w:t>S</w:t>
      </w:r>
      <w:r w:rsidR="00F86A2C">
        <w:rPr>
          <w:rFonts w:ascii="Arial Nova Cond Light" w:hAnsi="Arial Nova Cond Light"/>
          <w:sz w:val="24"/>
          <w:szCs w:val="24"/>
        </w:rPr>
        <w:t>měrnice míří zejména na malé a střední podniky, takže nelze nastavovat kritéria typu velikosti obratu či obdobná, a že z preventivní restrukturalizace by neměli být automaticky vyloučeni ani malí živnostníci</w:t>
      </w:r>
      <w:r w:rsidR="000969A0">
        <w:rPr>
          <w:rFonts w:ascii="Arial Nova Cond Light" w:hAnsi="Arial Nova Cond Light"/>
          <w:sz w:val="24"/>
          <w:szCs w:val="24"/>
        </w:rPr>
        <w:t>, pokud budou schopni dosáhnout dohody a unést transakční náklady.</w:t>
      </w:r>
    </w:p>
    <w:p w14:paraId="1566AB2F" w14:textId="593DA53D" w:rsidR="00BF774C" w:rsidRDefault="00E97ABD" w:rsidP="005343D3">
      <w:pPr>
        <w:jc w:val="both"/>
        <w:rPr>
          <w:rFonts w:ascii="Arial Nova Cond Light" w:hAnsi="Arial Nova Cond Light"/>
          <w:sz w:val="24"/>
          <w:szCs w:val="24"/>
        </w:rPr>
      </w:pPr>
      <w:r>
        <w:rPr>
          <w:rFonts w:ascii="Arial Nova Cond Light" w:hAnsi="Arial Nova Cond Light"/>
          <w:sz w:val="24"/>
          <w:szCs w:val="24"/>
        </w:rPr>
        <w:t xml:space="preserve">V závěru bylo konstatováno, že </w:t>
      </w:r>
      <w:r w:rsidR="005F2671" w:rsidRPr="00CF6D62">
        <w:rPr>
          <w:rFonts w:ascii="Arial Nova Cond Light" w:hAnsi="Arial Nova Cond Light"/>
          <w:b/>
          <w:sz w:val="24"/>
          <w:szCs w:val="24"/>
        </w:rPr>
        <w:t>podstatou</w:t>
      </w:r>
      <w:r w:rsidR="005F2671">
        <w:rPr>
          <w:rFonts w:ascii="Arial Nova Cond Light" w:hAnsi="Arial Nova Cond Light"/>
          <w:sz w:val="24"/>
          <w:szCs w:val="24"/>
        </w:rPr>
        <w:t xml:space="preserve"> </w:t>
      </w:r>
      <w:r w:rsidRPr="00CF6D62">
        <w:rPr>
          <w:rFonts w:ascii="Arial Nova Cond Light" w:hAnsi="Arial Nova Cond Light"/>
          <w:b/>
          <w:sz w:val="24"/>
          <w:szCs w:val="24"/>
        </w:rPr>
        <w:t>preventivní restrukturalizace je umožnit podnikatelům dosáhnout řešení finanční tísně, která ještě nenabyla parametrů insolvence jiným způsobem než formálním insolvenčním řízením</w:t>
      </w:r>
      <w:r>
        <w:rPr>
          <w:rFonts w:ascii="Arial Nova Cond Light" w:hAnsi="Arial Nova Cond Light"/>
          <w:sz w:val="24"/>
          <w:szCs w:val="24"/>
        </w:rPr>
        <w:t>, a to nikoliv na bázi univerzálního řešení, ale na bázi dosažení dohody s dotčenými osobami</w:t>
      </w:r>
      <w:r w:rsidR="007B402D">
        <w:rPr>
          <w:rFonts w:ascii="Arial Nova Cond Light" w:hAnsi="Arial Nova Cond Light"/>
          <w:sz w:val="24"/>
          <w:szCs w:val="24"/>
        </w:rPr>
        <w:t xml:space="preserve">, a to při vysoké (nikoliv však </w:t>
      </w:r>
      <w:r w:rsidR="005F2671">
        <w:rPr>
          <w:rFonts w:ascii="Arial Nova Cond Light" w:hAnsi="Arial Nova Cond Light"/>
          <w:sz w:val="24"/>
          <w:szCs w:val="24"/>
        </w:rPr>
        <w:t>stoprocentní</w:t>
      </w:r>
      <w:r w:rsidR="007B402D">
        <w:rPr>
          <w:rFonts w:ascii="Arial Nova Cond Light" w:hAnsi="Arial Nova Cond Light"/>
          <w:sz w:val="24"/>
          <w:szCs w:val="24"/>
        </w:rPr>
        <w:t>) shody.</w:t>
      </w:r>
      <w:r w:rsidR="000A2723">
        <w:rPr>
          <w:rFonts w:ascii="Arial Nova Cond Light" w:hAnsi="Arial Nova Cond Light"/>
          <w:sz w:val="24"/>
          <w:szCs w:val="24"/>
        </w:rPr>
        <w:t xml:space="preserve"> Pokud řešení není zcela konsenzuální, pak vstupuje za určitých podmínek do procesu soud.</w:t>
      </w:r>
      <w:r w:rsidR="00BF774C">
        <w:rPr>
          <w:rFonts w:ascii="Arial Nova Cond Light" w:hAnsi="Arial Nova Cond Light"/>
          <w:sz w:val="24"/>
          <w:szCs w:val="24"/>
        </w:rPr>
        <w:t xml:space="preserve"> </w:t>
      </w:r>
    </w:p>
    <w:p w14:paraId="61D26191" w14:textId="6AFA0EB1" w:rsidR="00E97ABD" w:rsidRDefault="00CF6D62" w:rsidP="005343D3">
      <w:pPr>
        <w:jc w:val="both"/>
        <w:rPr>
          <w:rFonts w:ascii="Arial Nova Cond Light" w:hAnsi="Arial Nova Cond Light"/>
          <w:sz w:val="24"/>
          <w:szCs w:val="24"/>
        </w:rPr>
      </w:pPr>
      <w:r w:rsidRPr="00CF6D62">
        <w:rPr>
          <w:rFonts w:ascii="Arial Nova Cond Light" w:hAnsi="Arial Nova Cond Light"/>
          <w:b/>
          <w:sz w:val="24"/>
          <w:szCs w:val="24"/>
        </w:rPr>
        <w:t>Je</w:t>
      </w:r>
      <w:r w:rsidR="00BF774C" w:rsidRPr="00CF6D62">
        <w:rPr>
          <w:rFonts w:ascii="Arial Nova Cond Light" w:hAnsi="Arial Nova Cond Light"/>
          <w:b/>
          <w:sz w:val="24"/>
          <w:szCs w:val="24"/>
        </w:rPr>
        <w:t xml:space="preserve"> potřeba se </w:t>
      </w:r>
      <w:r w:rsidRPr="00CF6D62">
        <w:rPr>
          <w:rFonts w:ascii="Arial Nova Cond Light" w:hAnsi="Arial Nova Cond Light"/>
          <w:b/>
          <w:sz w:val="24"/>
          <w:szCs w:val="24"/>
        </w:rPr>
        <w:t xml:space="preserve">také </w:t>
      </w:r>
      <w:r w:rsidR="00BF774C" w:rsidRPr="00CF6D62">
        <w:rPr>
          <w:rFonts w:ascii="Arial Nova Cond Light" w:hAnsi="Arial Nova Cond Light"/>
          <w:b/>
          <w:sz w:val="24"/>
          <w:szCs w:val="24"/>
        </w:rPr>
        <w:t>zabývat možností či nemožností odporovatelnosti právním úkonům provedeným v rámci preventivní restrukturalizace v případě, že nebude úspěšná a bude následovat úpadek a insolvenční řízení</w:t>
      </w:r>
      <w:r w:rsidR="00BF774C">
        <w:rPr>
          <w:rFonts w:ascii="Arial Nova Cond Light" w:hAnsi="Arial Nova Cond Light"/>
          <w:sz w:val="24"/>
          <w:szCs w:val="24"/>
        </w:rPr>
        <w:t>.</w:t>
      </w:r>
      <w:r w:rsidR="006050DF">
        <w:rPr>
          <w:rFonts w:ascii="Arial Nova Cond Light" w:hAnsi="Arial Nova Cond Light"/>
          <w:sz w:val="24"/>
          <w:szCs w:val="24"/>
        </w:rPr>
        <w:t xml:space="preserve"> K tomu byla vedena diskuse, zda má být na vstupu do preventivní restrukturalizace testována míra selhání za účelem zjištění, zda je pro podnik preventivní restrukturalizace ještě přípustná. Bylo konstatováno, že ve většině členských zemí převládl názor, že spuštění „bitvy“ o to, jestli je pro podnik preventivní restrukturalizace vzhledem k míře selhání přípustná, by nejspíše vedla k jeho záhubě.</w:t>
      </w:r>
    </w:p>
    <w:p w14:paraId="1D25451D" w14:textId="77777777" w:rsidR="00520C16" w:rsidRDefault="00520C16" w:rsidP="005343D3">
      <w:pPr>
        <w:jc w:val="both"/>
        <w:rPr>
          <w:rFonts w:ascii="Arial Nova Cond Light" w:hAnsi="Arial Nova Cond Light"/>
          <w:sz w:val="24"/>
          <w:szCs w:val="24"/>
        </w:rPr>
      </w:pPr>
    </w:p>
    <w:sectPr w:rsidR="00520C16" w:rsidSect="001A729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20DAC" w14:textId="77777777" w:rsidR="00896096" w:rsidRDefault="00896096" w:rsidP="001A7291">
      <w:pPr>
        <w:spacing w:after="0" w:line="240" w:lineRule="auto"/>
      </w:pPr>
      <w:r>
        <w:separator/>
      </w:r>
    </w:p>
  </w:endnote>
  <w:endnote w:type="continuationSeparator" w:id="0">
    <w:p w14:paraId="7027B6D6" w14:textId="77777777" w:rsidR="00896096" w:rsidRDefault="00896096" w:rsidP="001A7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ova Cond Light">
    <w:altName w:val="Arial"/>
    <w:charset w:val="00"/>
    <w:family w:val="swiss"/>
    <w:pitch w:val="variable"/>
    <w:sig w:usb0="00000001" w:usb1="00000002"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184329"/>
      <w:docPartObj>
        <w:docPartGallery w:val="Page Numbers (Bottom of Page)"/>
        <w:docPartUnique/>
      </w:docPartObj>
    </w:sdtPr>
    <w:sdtEndPr>
      <w:rPr>
        <w:rFonts w:ascii="Arial Nova Cond Light" w:hAnsi="Arial Nova Cond Light"/>
      </w:rPr>
    </w:sdtEndPr>
    <w:sdtContent>
      <w:p w14:paraId="33618E96" w14:textId="77777777" w:rsidR="00061C38" w:rsidRPr="001A7291" w:rsidRDefault="00061C38">
        <w:pPr>
          <w:pStyle w:val="Zpat"/>
          <w:jc w:val="center"/>
          <w:rPr>
            <w:rFonts w:ascii="Arial Nova Cond Light" w:hAnsi="Arial Nova Cond Light"/>
          </w:rPr>
        </w:pPr>
        <w:r w:rsidRPr="001A7291">
          <w:rPr>
            <w:rFonts w:ascii="Arial Nova Cond Light" w:hAnsi="Arial Nova Cond Light"/>
          </w:rPr>
          <w:fldChar w:fldCharType="begin"/>
        </w:r>
        <w:r w:rsidRPr="001A7291">
          <w:rPr>
            <w:rFonts w:ascii="Arial Nova Cond Light" w:hAnsi="Arial Nova Cond Light"/>
          </w:rPr>
          <w:instrText>PAGE   \* MERGEFORMAT</w:instrText>
        </w:r>
        <w:r w:rsidRPr="001A7291">
          <w:rPr>
            <w:rFonts w:ascii="Arial Nova Cond Light" w:hAnsi="Arial Nova Cond Light"/>
          </w:rPr>
          <w:fldChar w:fldCharType="separate"/>
        </w:r>
        <w:r w:rsidR="00D35878">
          <w:rPr>
            <w:rFonts w:ascii="Arial Nova Cond Light" w:hAnsi="Arial Nova Cond Light"/>
            <w:noProof/>
          </w:rPr>
          <w:t>5</w:t>
        </w:r>
        <w:r w:rsidRPr="001A7291">
          <w:rPr>
            <w:rFonts w:ascii="Arial Nova Cond Light" w:hAnsi="Arial Nova Cond Light"/>
          </w:rPr>
          <w:fldChar w:fldCharType="end"/>
        </w:r>
      </w:p>
    </w:sdtContent>
  </w:sdt>
  <w:p w14:paraId="40A7E46A" w14:textId="77777777" w:rsidR="00061C38" w:rsidRDefault="00061C3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C5481" w14:textId="77777777" w:rsidR="00896096" w:rsidRDefault="00896096" w:rsidP="001A7291">
      <w:pPr>
        <w:spacing w:after="0" w:line="240" w:lineRule="auto"/>
      </w:pPr>
      <w:r>
        <w:separator/>
      </w:r>
    </w:p>
  </w:footnote>
  <w:footnote w:type="continuationSeparator" w:id="0">
    <w:p w14:paraId="1E5E0F64" w14:textId="77777777" w:rsidR="00896096" w:rsidRDefault="00896096" w:rsidP="001A7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51912"/>
    <w:multiLevelType w:val="hybridMultilevel"/>
    <w:tmpl w:val="564E53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2264148"/>
    <w:multiLevelType w:val="hybridMultilevel"/>
    <w:tmpl w:val="498A954E"/>
    <w:lvl w:ilvl="0" w:tplc="05807B9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84C0C4C"/>
    <w:multiLevelType w:val="hybridMultilevel"/>
    <w:tmpl w:val="FE14D824"/>
    <w:lvl w:ilvl="0" w:tplc="7952AE24">
      <w:start w:val="1"/>
      <w:numFmt w:val="bullet"/>
      <w:lvlText w:val="•"/>
      <w:lvlJc w:val="left"/>
      <w:pPr>
        <w:tabs>
          <w:tab w:val="num" w:pos="720"/>
        </w:tabs>
        <w:ind w:left="720" w:hanging="360"/>
      </w:pPr>
      <w:rPr>
        <w:rFonts w:ascii="Arial" w:hAnsi="Arial" w:hint="default"/>
      </w:rPr>
    </w:lvl>
    <w:lvl w:ilvl="1" w:tplc="2A5C68E0">
      <w:start w:val="1"/>
      <w:numFmt w:val="bullet"/>
      <w:lvlText w:val="•"/>
      <w:lvlJc w:val="left"/>
      <w:pPr>
        <w:tabs>
          <w:tab w:val="num" w:pos="1440"/>
        </w:tabs>
        <w:ind w:left="1440" w:hanging="360"/>
      </w:pPr>
      <w:rPr>
        <w:rFonts w:ascii="Arial" w:hAnsi="Arial" w:hint="default"/>
      </w:rPr>
    </w:lvl>
    <w:lvl w:ilvl="2" w:tplc="E5162DBA">
      <w:start w:val="1"/>
      <w:numFmt w:val="bullet"/>
      <w:lvlText w:val="•"/>
      <w:lvlJc w:val="left"/>
      <w:pPr>
        <w:tabs>
          <w:tab w:val="num" w:pos="2160"/>
        </w:tabs>
        <w:ind w:left="2160" w:hanging="360"/>
      </w:pPr>
      <w:rPr>
        <w:rFonts w:ascii="Arial" w:hAnsi="Arial" w:hint="default"/>
      </w:rPr>
    </w:lvl>
    <w:lvl w:ilvl="3" w:tplc="A9EE855A" w:tentative="1">
      <w:start w:val="1"/>
      <w:numFmt w:val="bullet"/>
      <w:lvlText w:val="•"/>
      <w:lvlJc w:val="left"/>
      <w:pPr>
        <w:tabs>
          <w:tab w:val="num" w:pos="2880"/>
        </w:tabs>
        <w:ind w:left="2880" w:hanging="360"/>
      </w:pPr>
      <w:rPr>
        <w:rFonts w:ascii="Arial" w:hAnsi="Arial" w:hint="default"/>
      </w:rPr>
    </w:lvl>
    <w:lvl w:ilvl="4" w:tplc="77208122" w:tentative="1">
      <w:start w:val="1"/>
      <w:numFmt w:val="bullet"/>
      <w:lvlText w:val="•"/>
      <w:lvlJc w:val="left"/>
      <w:pPr>
        <w:tabs>
          <w:tab w:val="num" w:pos="3600"/>
        </w:tabs>
        <w:ind w:left="3600" w:hanging="360"/>
      </w:pPr>
      <w:rPr>
        <w:rFonts w:ascii="Arial" w:hAnsi="Arial" w:hint="default"/>
      </w:rPr>
    </w:lvl>
    <w:lvl w:ilvl="5" w:tplc="5FB4FF00" w:tentative="1">
      <w:start w:val="1"/>
      <w:numFmt w:val="bullet"/>
      <w:lvlText w:val="•"/>
      <w:lvlJc w:val="left"/>
      <w:pPr>
        <w:tabs>
          <w:tab w:val="num" w:pos="4320"/>
        </w:tabs>
        <w:ind w:left="4320" w:hanging="360"/>
      </w:pPr>
      <w:rPr>
        <w:rFonts w:ascii="Arial" w:hAnsi="Arial" w:hint="default"/>
      </w:rPr>
    </w:lvl>
    <w:lvl w:ilvl="6" w:tplc="6D8C01AE" w:tentative="1">
      <w:start w:val="1"/>
      <w:numFmt w:val="bullet"/>
      <w:lvlText w:val="•"/>
      <w:lvlJc w:val="left"/>
      <w:pPr>
        <w:tabs>
          <w:tab w:val="num" w:pos="5040"/>
        </w:tabs>
        <w:ind w:left="5040" w:hanging="360"/>
      </w:pPr>
      <w:rPr>
        <w:rFonts w:ascii="Arial" w:hAnsi="Arial" w:hint="default"/>
      </w:rPr>
    </w:lvl>
    <w:lvl w:ilvl="7" w:tplc="F0EC5482" w:tentative="1">
      <w:start w:val="1"/>
      <w:numFmt w:val="bullet"/>
      <w:lvlText w:val="•"/>
      <w:lvlJc w:val="left"/>
      <w:pPr>
        <w:tabs>
          <w:tab w:val="num" w:pos="5760"/>
        </w:tabs>
        <w:ind w:left="5760" w:hanging="360"/>
      </w:pPr>
      <w:rPr>
        <w:rFonts w:ascii="Arial" w:hAnsi="Arial" w:hint="default"/>
      </w:rPr>
    </w:lvl>
    <w:lvl w:ilvl="8" w:tplc="5A024F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E340E4"/>
    <w:multiLevelType w:val="hybridMultilevel"/>
    <w:tmpl w:val="F964F2AE"/>
    <w:lvl w:ilvl="0" w:tplc="C186DE9E">
      <w:start w:val="4"/>
      <w:numFmt w:val="bullet"/>
      <w:lvlText w:val="-"/>
      <w:lvlJc w:val="left"/>
      <w:pPr>
        <w:ind w:left="720" w:hanging="360"/>
      </w:pPr>
      <w:rPr>
        <w:rFonts w:ascii="Arial Nova Cond Light" w:eastAsiaTheme="minorHAnsi" w:hAnsi="Arial Nova Cond Light"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FE12052"/>
    <w:multiLevelType w:val="hybridMultilevel"/>
    <w:tmpl w:val="5002EE8A"/>
    <w:lvl w:ilvl="0" w:tplc="05807B9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1256897"/>
    <w:multiLevelType w:val="hybridMultilevel"/>
    <w:tmpl w:val="439E615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4EE1679"/>
    <w:multiLevelType w:val="hybridMultilevel"/>
    <w:tmpl w:val="4900E19A"/>
    <w:lvl w:ilvl="0" w:tplc="A6384A64">
      <w:start w:val="2"/>
      <w:numFmt w:val="bullet"/>
      <w:lvlText w:val="-"/>
      <w:lvlJc w:val="left"/>
      <w:pPr>
        <w:ind w:left="720" w:hanging="360"/>
      </w:pPr>
      <w:rPr>
        <w:rFonts w:ascii="Arial Nova Cond Light" w:eastAsiaTheme="minorHAnsi" w:hAnsi="Arial Nova Cond Light"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1A"/>
    <w:rsid w:val="00004DE7"/>
    <w:rsid w:val="00007103"/>
    <w:rsid w:val="00013000"/>
    <w:rsid w:val="000475D9"/>
    <w:rsid w:val="00061C38"/>
    <w:rsid w:val="00062DB3"/>
    <w:rsid w:val="00066684"/>
    <w:rsid w:val="000969A0"/>
    <w:rsid w:val="000A2723"/>
    <w:rsid w:val="000F5F28"/>
    <w:rsid w:val="001021CC"/>
    <w:rsid w:val="001106E3"/>
    <w:rsid w:val="0013216E"/>
    <w:rsid w:val="00136B14"/>
    <w:rsid w:val="001541AA"/>
    <w:rsid w:val="00166BC1"/>
    <w:rsid w:val="00167042"/>
    <w:rsid w:val="0017228C"/>
    <w:rsid w:val="00175718"/>
    <w:rsid w:val="001801CF"/>
    <w:rsid w:val="0018195A"/>
    <w:rsid w:val="00181D74"/>
    <w:rsid w:val="00183696"/>
    <w:rsid w:val="00195135"/>
    <w:rsid w:val="0019667E"/>
    <w:rsid w:val="001A7291"/>
    <w:rsid w:val="001D212D"/>
    <w:rsid w:val="001D36F5"/>
    <w:rsid w:val="001F0BD8"/>
    <w:rsid w:val="001F2E2F"/>
    <w:rsid w:val="00207C3D"/>
    <w:rsid w:val="00210B35"/>
    <w:rsid w:val="00230208"/>
    <w:rsid w:val="00243C8F"/>
    <w:rsid w:val="00245D79"/>
    <w:rsid w:val="00253F72"/>
    <w:rsid w:val="00275034"/>
    <w:rsid w:val="00280308"/>
    <w:rsid w:val="00291533"/>
    <w:rsid w:val="00296582"/>
    <w:rsid w:val="002A56EC"/>
    <w:rsid w:val="002B1159"/>
    <w:rsid w:val="002D50FD"/>
    <w:rsid w:val="002E1A18"/>
    <w:rsid w:val="002E1D55"/>
    <w:rsid w:val="003045A8"/>
    <w:rsid w:val="0030752E"/>
    <w:rsid w:val="003162BC"/>
    <w:rsid w:val="00317A9B"/>
    <w:rsid w:val="00322F46"/>
    <w:rsid w:val="00333CE5"/>
    <w:rsid w:val="003418A4"/>
    <w:rsid w:val="0034292F"/>
    <w:rsid w:val="0034767D"/>
    <w:rsid w:val="0035077A"/>
    <w:rsid w:val="00377F45"/>
    <w:rsid w:val="003A3422"/>
    <w:rsid w:val="003A7606"/>
    <w:rsid w:val="003C2D2C"/>
    <w:rsid w:val="003D6730"/>
    <w:rsid w:val="003D6909"/>
    <w:rsid w:val="003F0FF8"/>
    <w:rsid w:val="003F69BD"/>
    <w:rsid w:val="00426997"/>
    <w:rsid w:val="00433DE4"/>
    <w:rsid w:val="00461009"/>
    <w:rsid w:val="00461BC6"/>
    <w:rsid w:val="00465925"/>
    <w:rsid w:val="004844CF"/>
    <w:rsid w:val="00487CB6"/>
    <w:rsid w:val="00491529"/>
    <w:rsid w:val="004A6A9E"/>
    <w:rsid w:val="004A7EAF"/>
    <w:rsid w:val="004C23E7"/>
    <w:rsid w:val="004D2646"/>
    <w:rsid w:val="004E523E"/>
    <w:rsid w:val="0050336B"/>
    <w:rsid w:val="00507DF0"/>
    <w:rsid w:val="0051191A"/>
    <w:rsid w:val="00520C16"/>
    <w:rsid w:val="005235F6"/>
    <w:rsid w:val="005343D3"/>
    <w:rsid w:val="00537574"/>
    <w:rsid w:val="00550B00"/>
    <w:rsid w:val="00552AF6"/>
    <w:rsid w:val="0058574F"/>
    <w:rsid w:val="005B4C0D"/>
    <w:rsid w:val="005C250C"/>
    <w:rsid w:val="005D4414"/>
    <w:rsid w:val="005D4A5B"/>
    <w:rsid w:val="005F2671"/>
    <w:rsid w:val="005F3647"/>
    <w:rsid w:val="0060169A"/>
    <w:rsid w:val="006050DF"/>
    <w:rsid w:val="00622BCA"/>
    <w:rsid w:val="00627F8C"/>
    <w:rsid w:val="00630C6D"/>
    <w:rsid w:val="0066209F"/>
    <w:rsid w:val="00665B9D"/>
    <w:rsid w:val="00676E5E"/>
    <w:rsid w:val="006774BB"/>
    <w:rsid w:val="00677FF3"/>
    <w:rsid w:val="006873B7"/>
    <w:rsid w:val="006A291C"/>
    <w:rsid w:val="006C2EFF"/>
    <w:rsid w:val="006D6DBA"/>
    <w:rsid w:val="006E153D"/>
    <w:rsid w:val="006E3011"/>
    <w:rsid w:val="006F3646"/>
    <w:rsid w:val="00700F34"/>
    <w:rsid w:val="00703DF6"/>
    <w:rsid w:val="00706F1F"/>
    <w:rsid w:val="00713775"/>
    <w:rsid w:val="00722649"/>
    <w:rsid w:val="0072721C"/>
    <w:rsid w:val="007429C4"/>
    <w:rsid w:val="00745C20"/>
    <w:rsid w:val="00770AEC"/>
    <w:rsid w:val="00781B93"/>
    <w:rsid w:val="007914BB"/>
    <w:rsid w:val="007B402D"/>
    <w:rsid w:val="007C45E1"/>
    <w:rsid w:val="007E076C"/>
    <w:rsid w:val="007E25AA"/>
    <w:rsid w:val="007E2F99"/>
    <w:rsid w:val="007E7959"/>
    <w:rsid w:val="007F6F5A"/>
    <w:rsid w:val="007F7DA2"/>
    <w:rsid w:val="00807B7F"/>
    <w:rsid w:val="0081301A"/>
    <w:rsid w:val="00813CC4"/>
    <w:rsid w:val="008235FD"/>
    <w:rsid w:val="00823D3B"/>
    <w:rsid w:val="00824B10"/>
    <w:rsid w:val="00842D02"/>
    <w:rsid w:val="00843886"/>
    <w:rsid w:val="008440FF"/>
    <w:rsid w:val="00847272"/>
    <w:rsid w:val="008627BC"/>
    <w:rsid w:val="00862C6F"/>
    <w:rsid w:val="00896096"/>
    <w:rsid w:val="008975BA"/>
    <w:rsid w:val="008A1132"/>
    <w:rsid w:val="008A2862"/>
    <w:rsid w:val="008A4004"/>
    <w:rsid w:val="008C34F2"/>
    <w:rsid w:val="008E6D75"/>
    <w:rsid w:val="008F7559"/>
    <w:rsid w:val="00904EEA"/>
    <w:rsid w:val="009173EA"/>
    <w:rsid w:val="0092584C"/>
    <w:rsid w:val="00950E92"/>
    <w:rsid w:val="009620F8"/>
    <w:rsid w:val="00962586"/>
    <w:rsid w:val="00973E7E"/>
    <w:rsid w:val="0099003F"/>
    <w:rsid w:val="009B0A0A"/>
    <w:rsid w:val="009B43E3"/>
    <w:rsid w:val="009E0022"/>
    <w:rsid w:val="009E5137"/>
    <w:rsid w:val="009E5978"/>
    <w:rsid w:val="009E7438"/>
    <w:rsid w:val="00A0584B"/>
    <w:rsid w:val="00A0778E"/>
    <w:rsid w:val="00A30F0F"/>
    <w:rsid w:val="00A3487C"/>
    <w:rsid w:val="00A46B9A"/>
    <w:rsid w:val="00A57FDD"/>
    <w:rsid w:val="00A91EDD"/>
    <w:rsid w:val="00AA02EE"/>
    <w:rsid w:val="00AA7DDB"/>
    <w:rsid w:val="00AC1A2E"/>
    <w:rsid w:val="00AD084E"/>
    <w:rsid w:val="00AE14B6"/>
    <w:rsid w:val="00AE5E0B"/>
    <w:rsid w:val="00B00981"/>
    <w:rsid w:val="00B0421C"/>
    <w:rsid w:val="00B161D2"/>
    <w:rsid w:val="00B30527"/>
    <w:rsid w:val="00B329D3"/>
    <w:rsid w:val="00B41D5A"/>
    <w:rsid w:val="00B468F9"/>
    <w:rsid w:val="00B46C82"/>
    <w:rsid w:val="00B64B9D"/>
    <w:rsid w:val="00B663BF"/>
    <w:rsid w:val="00B67951"/>
    <w:rsid w:val="00B71C34"/>
    <w:rsid w:val="00B74CAA"/>
    <w:rsid w:val="00B82353"/>
    <w:rsid w:val="00B954A9"/>
    <w:rsid w:val="00B97985"/>
    <w:rsid w:val="00BB17D4"/>
    <w:rsid w:val="00BB60F7"/>
    <w:rsid w:val="00BD5F98"/>
    <w:rsid w:val="00BE5B12"/>
    <w:rsid w:val="00BF774C"/>
    <w:rsid w:val="00C10B2D"/>
    <w:rsid w:val="00C47748"/>
    <w:rsid w:val="00C60959"/>
    <w:rsid w:val="00C6735B"/>
    <w:rsid w:val="00C74193"/>
    <w:rsid w:val="00C75D1E"/>
    <w:rsid w:val="00C77B2F"/>
    <w:rsid w:val="00C84830"/>
    <w:rsid w:val="00C953C8"/>
    <w:rsid w:val="00CA3AC4"/>
    <w:rsid w:val="00CC2806"/>
    <w:rsid w:val="00CC6BCA"/>
    <w:rsid w:val="00CE3C84"/>
    <w:rsid w:val="00CE6AF5"/>
    <w:rsid w:val="00CF6D62"/>
    <w:rsid w:val="00D219CB"/>
    <w:rsid w:val="00D35878"/>
    <w:rsid w:val="00D55CBF"/>
    <w:rsid w:val="00D75F2D"/>
    <w:rsid w:val="00D80DA7"/>
    <w:rsid w:val="00DC1D4B"/>
    <w:rsid w:val="00DD0FB1"/>
    <w:rsid w:val="00DD343E"/>
    <w:rsid w:val="00DD3FC4"/>
    <w:rsid w:val="00DD575C"/>
    <w:rsid w:val="00DF0D1C"/>
    <w:rsid w:val="00E07B9F"/>
    <w:rsid w:val="00E70A61"/>
    <w:rsid w:val="00E70F74"/>
    <w:rsid w:val="00E75770"/>
    <w:rsid w:val="00E801C9"/>
    <w:rsid w:val="00E97245"/>
    <w:rsid w:val="00E97ABD"/>
    <w:rsid w:val="00EC01BC"/>
    <w:rsid w:val="00ED1D7C"/>
    <w:rsid w:val="00EE2F39"/>
    <w:rsid w:val="00EE559B"/>
    <w:rsid w:val="00EF077B"/>
    <w:rsid w:val="00EF1564"/>
    <w:rsid w:val="00F23746"/>
    <w:rsid w:val="00F269C5"/>
    <w:rsid w:val="00F50AE6"/>
    <w:rsid w:val="00F53B6D"/>
    <w:rsid w:val="00F67C43"/>
    <w:rsid w:val="00F705B0"/>
    <w:rsid w:val="00F86A2C"/>
    <w:rsid w:val="00F90E37"/>
    <w:rsid w:val="00F917A4"/>
    <w:rsid w:val="00F9226B"/>
    <w:rsid w:val="00F93571"/>
    <w:rsid w:val="00FC42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05AF1"/>
  <w15:chartTrackingRefBased/>
  <w15:docId w15:val="{4DBB658F-C927-4B1A-827C-403267CC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E0022"/>
    <w:pPr>
      <w:widowControl w:val="0"/>
      <w:autoSpaceDE w:val="0"/>
      <w:autoSpaceDN w:val="0"/>
      <w:adjustRightInd w:val="0"/>
      <w:spacing w:after="0" w:line="240" w:lineRule="auto"/>
      <w:outlineLvl w:val="0"/>
    </w:pPr>
    <w:rPr>
      <w:rFonts w:ascii="Arial Nova Cond Light" w:eastAsiaTheme="minorEastAsia" w:hAnsi="Arial Nova Cond Light" w:cs="Courier New"/>
      <w:b/>
      <w:bCs/>
      <w:color w:val="000000"/>
      <w:sz w:val="32"/>
      <w:szCs w:val="32"/>
      <w:lang w:eastAsia="cs-CZ"/>
    </w:rPr>
  </w:style>
  <w:style w:type="paragraph" w:styleId="Nadpis2">
    <w:name w:val="heading 2"/>
    <w:basedOn w:val="Normln"/>
    <w:next w:val="Normln"/>
    <w:link w:val="Nadpis2Char"/>
    <w:uiPriority w:val="99"/>
    <w:qFormat/>
    <w:rsid w:val="00E07B9F"/>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lang w:eastAsia="cs-CZ"/>
    </w:rPr>
  </w:style>
  <w:style w:type="paragraph" w:styleId="Nadpis3">
    <w:name w:val="heading 3"/>
    <w:basedOn w:val="Normln"/>
    <w:next w:val="Normln"/>
    <w:link w:val="Nadpis3Char"/>
    <w:uiPriority w:val="99"/>
    <w:qFormat/>
    <w:rsid w:val="00E07B9F"/>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301A"/>
    <w:pPr>
      <w:ind w:left="720"/>
      <w:contextualSpacing/>
    </w:pPr>
  </w:style>
  <w:style w:type="paragraph" w:styleId="Textbubliny">
    <w:name w:val="Balloon Text"/>
    <w:basedOn w:val="Normln"/>
    <w:link w:val="TextbublinyChar"/>
    <w:uiPriority w:val="99"/>
    <w:semiHidden/>
    <w:unhideWhenUsed/>
    <w:rsid w:val="004610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1009"/>
    <w:rPr>
      <w:rFonts w:ascii="Segoe UI" w:hAnsi="Segoe UI" w:cs="Segoe UI"/>
      <w:sz w:val="18"/>
      <w:szCs w:val="18"/>
    </w:rPr>
  </w:style>
  <w:style w:type="character" w:customStyle="1" w:styleId="Nadpis1Char">
    <w:name w:val="Nadpis 1 Char"/>
    <w:basedOn w:val="Standardnpsmoodstavce"/>
    <w:link w:val="Nadpis1"/>
    <w:uiPriority w:val="9"/>
    <w:rsid w:val="009E0022"/>
    <w:rPr>
      <w:rFonts w:ascii="Arial Nova Cond Light" w:eastAsiaTheme="minorEastAsia" w:hAnsi="Arial Nova Cond Light" w:cs="Courier New"/>
      <w:b/>
      <w:bCs/>
      <w:color w:val="000000"/>
      <w:sz w:val="32"/>
      <w:szCs w:val="32"/>
      <w:lang w:eastAsia="cs-CZ"/>
    </w:rPr>
  </w:style>
  <w:style w:type="character" w:customStyle="1" w:styleId="Nadpis2Char">
    <w:name w:val="Nadpis 2 Char"/>
    <w:basedOn w:val="Standardnpsmoodstavce"/>
    <w:link w:val="Nadpis2"/>
    <w:uiPriority w:val="99"/>
    <w:rsid w:val="00E07B9F"/>
    <w:rPr>
      <w:rFonts w:ascii="Courier New" w:eastAsiaTheme="minorEastAsia" w:hAnsi="Courier New" w:cs="Courier New"/>
      <w:b/>
      <w:bCs/>
      <w:i/>
      <w:iCs/>
      <w:color w:val="000000"/>
      <w:sz w:val="28"/>
      <w:szCs w:val="28"/>
      <w:lang w:eastAsia="cs-CZ"/>
    </w:rPr>
  </w:style>
  <w:style w:type="character" w:customStyle="1" w:styleId="Nadpis3Char">
    <w:name w:val="Nadpis 3 Char"/>
    <w:basedOn w:val="Standardnpsmoodstavce"/>
    <w:link w:val="Nadpis3"/>
    <w:uiPriority w:val="99"/>
    <w:rsid w:val="00E07B9F"/>
    <w:rPr>
      <w:rFonts w:ascii="Courier New" w:eastAsiaTheme="minorEastAsia" w:hAnsi="Courier New" w:cs="Courier New"/>
      <w:b/>
      <w:bCs/>
      <w:color w:val="000000"/>
      <w:sz w:val="26"/>
      <w:szCs w:val="26"/>
      <w:lang w:eastAsia="cs-CZ"/>
    </w:rPr>
  </w:style>
  <w:style w:type="paragraph" w:styleId="Zhlav">
    <w:name w:val="header"/>
    <w:basedOn w:val="Normln"/>
    <w:link w:val="ZhlavChar"/>
    <w:uiPriority w:val="99"/>
    <w:unhideWhenUsed/>
    <w:rsid w:val="001A72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7291"/>
  </w:style>
  <w:style w:type="paragraph" w:styleId="Zpat">
    <w:name w:val="footer"/>
    <w:basedOn w:val="Normln"/>
    <w:link w:val="ZpatChar"/>
    <w:uiPriority w:val="99"/>
    <w:unhideWhenUsed/>
    <w:rsid w:val="001A7291"/>
    <w:pPr>
      <w:tabs>
        <w:tab w:val="center" w:pos="4536"/>
        <w:tab w:val="right" w:pos="9072"/>
      </w:tabs>
      <w:spacing w:after="0" w:line="240" w:lineRule="auto"/>
    </w:pPr>
  </w:style>
  <w:style w:type="character" w:customStyle="1" w:styleId="ZpatChar">
    <w:name w:val="Zápatí Char"/>
    <w:basedOn w:val="Standardnpsmoodstavce"/>
    <w:link w:val="Zpat"/>
    <w:uiPriority w:val="99"/>
    <w:rsid w:val="001A7291"/>
  </w:style>
  <w:style w:type="paragraph" w:styleId="Nzev">
    <w:name w:val="Title"/>
    <w:basedOn w:val="Normln"/>
    <w:next w:val="Normln"/>
    <w:link w:val="NzevChar"/>
    <w:uiPriority w:val="10"/>
    <w:qFormat/>
    <w:rsid w:val="009E00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E0022"/>
    <w:rPr>
      <w:rFonts w:asciiTheme="majorHAnsi" w:eastAsiaTheme="majorEastAsia" w:hAnsiTheme="majorHAnsi" w:cstheme="majorBidi"/>
      <w:spacing w:val="-10"/>
      <w:kern w:val="28"/>
      <w:sz w:val="56"/>
      <w:szCs w:val="56"/>
    </w:rPr>
  </w:style>
  <w:style w:type="paragraph" w:styleId="Bezmezer">
    <w:name w:val="No Spacing"/>
    <w:uiPriority w:val="1"/>
    <w:qFormat/>
    <w:rsid w:val="00166B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4454">
      <w:bodyDiv w:val="1"/>
      <w:marLeft w:val="0"/>
      <w:marRight w:val="0"/>
      <w:marTop w:val="0"/>
      <w:marBottom w:val="0"/>
      <w:divBdr>
        <w:top w:val="none" w:sz="0" w:space="0" w:color="auto"/>
        <w:left w:val="none" w:sz="0" w:space="0" w:color="auto"/>
        <w:bottom w:val="none" w:sz="0" w:space="0" w:color="auto"/>
        <w:right w:val="none" w:sz="0" w:space="0" w:color="auto"/>
      </w:divBdr>
    </w:div>
    <w:div w:id="96683690">
      <w:bodyDiv w:val="1"/>
      <w:marLeft w:val="0"/>
      <w:marRight w:val="0"/>
      <w:marTop w:val="0"/>
      <w:marBottom w:val="0"/>
      <w:divBdr>
        <w:top w:val="none" w:sz="0" w:space="0" w:color="auto"/>
        <w:left w:val="none" w:sz="0" w:space="0" w:color="auto"/>
        <w:bottom w:val="none" w:sz="0" w:space="0" w:color="auto"/>
        <w:right w:val="none" w:sz="0" w:space="0" w:color="auto"/>
      </w:divBdr>
    </w:div>
    <w:div w:id="107236724">
      <w:bodyDiv w:val="1"/>
      <w:marLeft w:val="0"/>
      <w:marRight w:val="0"/>
      <w:marTop w:val="0"/>
      <w:marBottom w:val="0"/>
      <w:divBdr>
        <w:top w:val="none" w:sz="0" w:space="0" w:color="auto"/>
        <w:left w:val="none" w:sz="0" w:space="0" w:color="auto"/>
        <w:bottom w:val="none" w:sz="0" w:space="0" w:color="auto"/>
        <w:right w:val="none" w:sz="0" w:space="0" w:color="auto"/>
      </w:divBdr>
    </w:div>
    <w:div w:id="135682021">
      <w:bodyDiv w:val="1"/>
      <w:marLeft w:val="0"/>
      <w:marRight w:val="0"/>
      <w:marTop w:val="0"/>
      <w:marBottom w:val="0"/>
      <w:divBdr>
        <w:top w:val="none" w:sz="0" w:space="0" w:color="auto"/>
        <w:left w:val="none" w:sz="0" w:space="0" w:color="auto"/>
        <w:bottom w:val="none" w:sz="0" w:space="0" w:color="auto"/>
        <w:right w:val="none" w:sz="0" w:space="0" w:color="auto"/>
      </w:divBdr>
    </w:div>
    <w:div w:id="230585792">
      <w:bodyDiv w:val="1"/>
      <w:marLeft w:val="0"/>
      <w:marRight w:val="0"/>
      <w:marTop w:val="0"/>
      <w:marBottom w:val="0"/>
      <w:divBdr>
        <w:top w:val="none" w:sz="0" w:space="0" w:color="auto"/>
        <w:left w:val="none" w:sz="0" w:space="0" w:color="auto"/>
        <w:bottom w:val="none" w:sz="0" w:space="0" w:color="auto"/>
        <w:right w:val="none" w:sz="0" w:space="0" w:color="auto"/>
      </w:divBdr>
    </w:div>
    <w:div w:id="384448330">
      <w:bodyDiv w:val="1"/>
      <w:marLeft w:val="0"/>
      <w:marRight w:val="0"/>
      <w:marTop w:val="0"/>
      <w:marBottom w:val="0"/>
      <w:divBdr>
        <w:top w:val="none" w:sz="0" w:space="0" w:color="auto"/>
        <w:left w:val="none" w:sz="0" w:space="0" w:color="auto"/>
        <w:bottom w:val="none" w:sz="0" w:space="0" w:color="auto"/>
        <w:right w:val="none" w:sz="0" w:space="0" w:color="auto"/>
      </w:divBdr>
    </w:div>
    <w:div w:id="393819143">
      <w:bodyDiv w:val="1"/>
      <w:marLeft w:val="0"/>
      <w:marRight w:val="0"/>
      <w:marTop w:val="0"/>
      <w:marBottom w:val="0"/>
      <w:divBdr>
        <w:top w:val="none" w:sz="0" w:space="0" w:color="auto"/>
        <w:left w:val="none" w:sz="0" w:space="0" w:color="auto"/>
        <w:bottom w:val="none" w:sz="0" w:space="0" w:color="auto"/>
        <w:right w:val="none" w:sz="0" w:space="0" w:color="auto"/>
      </w:divBdr>
    </w:div>
    <w:div w:id="398480601">
      <w:bodyDiv w:val="1"/>
      <w:marLeft w:val="0"/>
      <w:marRight w:val="0"/>
      <w:marTop w:val="0"/>
      <w:marBottom w:val="0"/>
      <w:divBdr>
        <w:top w:val="none" w:sz="0" w:space="0" w:color="auto"/>
        <w:left w:val="none" w:sz="0" w:space="0" w:color="auto"/>
        <w:bottom w:val="none" w:sz="0" w:space="0" w:color="auto"/>
        <w:right w:val="none" w:sz="0" w:space="0" w:color="auto"/>
      </w:divBdr>
    </w:div>
    <w:div w:id="399255761">
      <w:bodyDiv w:val="1"/>
      <w:marLeft w:val="0"/>
      <w:marRight w:val="0"/>
      <w:marTop w:val="0"/>
      <w:marBottom w:val="0"/>
      <w:divBdr>
        <w:top w:val="none" w:sz="0" w:space="0" w:color="auto"/>
        <w:left w:val="none" w:sz="0" w:space="0" w:color="auto"/>
        <w:bottom w:val="none" w:sz="0" w:space="0" w:color="auto"/>
        <w:right w:val="none" w:sz="0" w:space="0" w:color="auto"/>
      </w:divBdr>
    </w:div>
    <w:div w:id="423918485">
      <w:bodyDiv w:val="1"/>
      <w:marLeft w:val="0"/>
      <w:marRight w:val="0"/>
      <w:marTop w:val="0"/>
      <w:marBottom w:val="0"/>
      <w:divBdr>
        <w:top w:val="none" w:sz="0" w:space="0" w:color="auto"/>
        <w:left w:val="none" w:sz="0" w:space="0" w:color="auto"/>
        <w:bottom w:val="none" w:sz="0" w:space="0" w:color="auto"/>
        <w:right w:val="none" w:sz="0" w:space="0" w:color="auto"/>
      </w:divBdr>
    </w:div>
    <w:div w:id="429199583">
      <w:bodyDiv w:val="1"/>
      <w:marLeft w:val="0"/>
      <w:marRight w:val="0"/>
      <w:marTop w:val="0"/>
      <w:marBottom w:val="0"/>
      <w:divBdr>
        <w:top w:val="none" w:sz="0" w:space="0" w:color="auto"/>
        <w:left w:val="none" w:sz="0" w:space="0" w:color="auto"/>
        <w:bottom w:val="none" w:sz="0" w:space="0" w:color="auto"/>
        <w:right w:val="none" w:sz="0" w:space="0" w:color="auto"/>
      </w:divBdr>
    </w:div>
    <w:div w:id="429816193">
      <w:bodyDiv w:val="1"/>
      <w:marLeft w:val="0"/>
      <w:marRight w:val="0"/>
      <w:marTop w:val="0"/>
      <w:marBottom w:val="0"/>
      <w:divBdr>
        <w:top w:val="none" w:sz="0" w:space="0" w:color="auto"/>
        <w:left w:val="none" w:sz="0" w:space="0" w:color="auto"/>
        <w:bottom w:val="none" w:sz="0" w:space="0" w:color="auto"/>
        <w:right w:val="none" w:sz="0" w:space="0" w:color="auto"/>
      </w:divBdr>
    </w:div>
    <w:div w:id="543250260">
      <w:bodyDiv w:val="1"/>
      <w:marLeft w:val="0"/>
      <w:marRight w:val="0"/>
      <w:marTop w:val="0"/>
      <w:marBottom w:val="0"/>
      <w:divBdr>
        <w:top w:val="none" w:sz="0" w:space="0" w:color="auto"/>
        <w:left w:val="none" w:sz="0" w:space="0" w:color="auto"/>
        <w:bottom w:val="none" w:sz="0" w:space="0" w:color="auto"/>
        <w:right w:val="none" w:sz="0" w:space="0" w:color="auto"/>
      </w:divBdr>
    </w:div>
    <w:div w:id="641810893">
      <w:bodyDiv w:val="1"/>
      <w:marLeft w:val="0"/>
      <w:marRight w:val="0"/>
      <w:marTop w:val="0"/>
      <w:marBottom w:val="0"/>
      <w:divBdr>
        <w:top w:val="none" w:sz="0" w:space="0" w:color="auto"/>
        <w:left w:val="none" w:sz="0" w:space="0" w:color="auto"/>
        <w:bottom w:val="none" w:sz="0" w:space="0" w:color="auto"/>
        <w:right w:val="none" w:sz="0" w:space="0" w:color="auto"/>
      </w:divBdr>
    </w:div>
    <w:div w:id="701130135">
      <w:bodyDiv w:val="1"/>
      <w:marLeft w:val="0"/>
      <w:marRight w:val="0"/>
      <w:marTop w:val="0"/>
      <w:marBottom w:val="0"/>
      <w:divBdr>
        <w:top w:val="none" w:sz="0" w:space="0" w:color="auto"/>
        <w:left w:val="none" w:sz="0" w:space="0" w:color="auto"/>
        <w:bottom w:val="none" w:sz="0" w:space="0" w:color="auto"/>
        <w:right w:val="none" w:sz="0" w:space="0" w:color="auto"/>
      </w:divBdr>
    </w:div>
    <w:div w:id="724529318">
      <w:bodyDiv w:val="1"/>
      <w:marLeft w:val="0"/>
      <w:marRight w:val="0"/>
      <w:marTop w:val="0"/>
      <w:marBottom w:val="0"/>
      <w:divBdr>
        <w:top w:val="none" w:sz="0" w:space="0" w:color="auto"/>
        <w:left w:val="none" w:sz="0" w:space="0" w:color="auto"/>
        <w:bottom w:val="none" w:sz="0" w:space="0" w:color="auto"/>
        <w:right w:val="none" w:sz="0" w:space="0" w:color="auto"/>
      </w:divBdr>
    </w:div>
    <w:div w:id="749276324">
      <w:bodyDiv w:val="1"/>
      <w:marLeft w:val="0"/>
      <w:marRight w:val="0"/>
      <w:marTop w:val="0"/>
      <w:marBottom w:val="0"/>
      <w:divBdr>
        <w:top w:val="none" w:sz="0" w:space="0" w:color="auto"/>
        <w:left w:val="none" w:sz="0" w:space="0" w:color="auto"/>
        <w:bottom w:val="none" w:sz="0" w:space="0" w:color="auto"/>
        <w:right w:val="none" w:sz="0" w:space="0" w:color="auto"/>
      </w:divBdr>
    </w:div>
    <w:div w:id="803231093">
      <w:bodyDiv w:val="1"/>
      <w:marLeft w:val="0"/>
      <w:marRight w:val="0"/>
      <w:marTop w:val="0"/>
      <w:marBottom w:val="0"/>
      <w:divBdr>
        <w:top w:val="none" w:sz="0" w:space="0" w:color="auto"/>
        <w:left w:val="none" w:sz="0" w:space="0" w:color="auto"/>
        <w:bottom w:val="none" w:sz="0" w:space="0" w:color="auto"/>
        <w:right w:val="none" w:sz="0" w:space="0" w:color="auto"/>
      </w:divBdr>
    </w:div>
    <w:div w:id="825437103">
      <w:bodyDiv w:val="1"/>
      <w:marLeft w:val="0"/>
      <w:marRight w:val="0"/>
      <w:marTop w:val="0"/>
      <w:marBottom w:val="0"/>
      <w:divBdr>
        <w:top w:val="none" w:sz="0" w:space="0" w:color="auto"/>
        <w:left w:val="none" w:sz="0" w:space="0" w:color="auto"/>
        <w:bottom w:val="none" w:sz="0" w:space="0" w:color="auto"/>
        <w:right w:val="none" w:sz="0" w:space="0" w:color="auto"/>
      </w:divBdr>
    </w:div>
    <w:div w:id="835805065">
      <w:bodyDiv w:val="1"/>
      <w:marLeft w:val="0"/>
      <w:marRight w:val="0"/>
      <w:marTop w:val="0"/>
      <w:marBottom w:val="0"/>
      <w:divBdr>
        <w:top w:val="none" w:sz="0" w:space="0" w:color="auto"/>
        <w:left w:val="none" w:sz="0" w:space="0" w:color="auto"/>
        <w:bottom w:val="none" w:sz="0" w:space="0" w:color="auto"/>
        <w:right w:val="none" w:sz="0" w:space="0" w:color="auto"/>
      </w:divBdr>
    </w:div>
    <w:div w:id="879165502">
      <w:bodyDiv w:val="1"/>
      <w:marLeft w:val="0"/>
      <w:marRight w:val="0"/>
      <w:marTop w:val="0"/>
      <w:marBottom w:val="0"/>
      <w:divBdr>
        <w:top w:val="none" w:sz="0" w:space="0" w:color="auto"/>
        <w:left w:val="none" w:sz="0" w:space="0" w:color="auto"/>
        <w:bottom w:val="none" w:sz="0" w:space="0" w:color="auto"/>
        <w:right w:val="none" w:sz="0" w:space="0" w:color="auto"/>
      </w:divBdr>
    </w:div>
    <w:div w:id="900096154">
      <w:bodyDiv w:val="1"/>
      <w:marLeft w:val="0"/>
      <w:marRight w:val="0"/>
      <w:marTop w:val="0"/>
      <w:marBottom w:val="0"/>
      <w:divBdr>
        <w:top w:val="none" w:sz="0" w:space="0" w:color="auto"/>
        <w:left w:val="none" w:sz="0" w:space="0" w:color="auto"/>
        <w:bottom w:val="none" w:sz="0" w:space="0" w:color="auto"/>
        <w:right w:val="none" w:sz="0" w:space="0" w:color="auto"/>
      </w:divBdr>
    </w:div>
    <w:div w:id="1144274465">
      <w:bodyDiv w:val="1"/>
      <w:marLeft w:val="0"/>
      <w:marRight w:val="0"/>
      <w:marTop w:val="0"/>
      <w:marBottom w:val="0"/>
      <w:divBdr>
        <w:top w:val="none" w:sz="0" w:space="0" w:color="auto"/>
        <w:left w:val="none" w:sz="0" w:space="0" w:color="auto"/>
        <w:bottom w:val="none" w:sz="0" w:space="0" w:color="auto"/>
        <w:right w:val="none" w:sz="0" w:space="0" w:color="auto"/>
      </w:divBdr>
    </w:div>
    <w:div w:id="1180970783">
      <w:bodyDiv w:val="1"/>
      <w:marLeft w:val="0"/>
      <w:marRight w:val="0"/>
      <w:marTop w:val="0"/>
      <w:marBottom w:val="0"/>
      <w:divBdr>
        <w:top w:val="none" w:sz="0" w:space="0" w:color="auto"/>
        <w:left w:val="none" w:sz="0" w:space="0" w:color="auto"/>
        <w:bottom w:val="none" w:sz="0" w:space="0" w:color="auto"/>
        <w:right w:val="none" w:sz="0" w:space="0" w:color="auto"/>
      </w:divBdr>
    </w:div>
    <w:div w:id="1214854119">
      <w:bodyDiv w:val="1"/>
      <w:marLeft w:val="0"/>
      <w:marRight w:val="0"/>
      <w:marTop w:val="0"/>
      <w:marBottom w:val="0"/>
      <w:divBdr>
        <w:top w:val="none" w:sz="0" w:space="0" w:color="auto"/>
        <w:left w:val="none" w:sz="0" w:space="0" w:color="auto"/>
        <w:bottom w:val="none" w:sz="0" w:space="0" w:color="auto"/>
        <w:right w:val="none" w:sz="0" w:space="0" w:color="auto"/>
      </w:divBdr>
    </w:div>
    <w:div w:id="1230266792">
      <w:bodyDiv w:val="1"/>
      <w:marLeft w:val="0"/>
      <w:marRight w:val="0"/>
      <w:marTop w:val="0"/>
      <w:marBottom w:val="0"/>
      <w:divBdr>
        <w:top w:val="none" w:sz="0" w:space="0" w:color="auto"/>
        <w:left w:val="none" w:sz="0" w:space="0" w:color="auto"/>
        <w:bottom w:val="none" w:sz="0" w:space="0" w:color="auto"/>
        <w:right w:val="none" w:sz="0" w:space="0" w:color="auto"/>
      </w:divBdr>
    </w:div>
    <w:div w:id="1284195784">
      <w:bodyDiv w:val="1"/>
      <w:marLeft w:val="0"/>
      <w:marRight w:val="0"/>
      <w:marTop w:val="0"/>
      <w:marBottom w:val="0"/>
      <w:divBdr>
        <w:top w:val="none" w:sz="0" w:space="0" w:color="auto"/>
        <w:left w:val="none" w:sz="0" w:space="0" w:color="auto"/>
        <w:bottom w:val="none" w:sz="0" w:space="0" w:color="auto"/>
        <w:right w:val="none" w:sz="0" w:space="0" w:color="auto"/>
      </w:divBdr>
    </w:div>
    <w:div w:id="1295940205">
      <w:bodyDiv w:val="1"/>
      <w:marLeft w:val="0"/>
      <w:marRight w:val="0"/>
      <w:marTop w:val="0"/>
      <w:marBottom w:val="0"/>
      <w:divBdr>
        <w:top w:val="none" w:sz="0" w:space="0" w:color="auto"/>
        <w:left w:val="none" w:sz="0" w:space="0" w:color="auto"/>
        <w:bottom w:val="none" w:sz="0" w:space="0" w:color="auto"/>
        <w:right w:val="none" w:sz="0" w:space="0" w:color="auto"/>
      </w:divBdr>
    </w:div>
    <w:div w:id="1331837362">
      <w:bodyDiv w:val="1"/>
      <w:marLeft w:val="0"/>
      <w:marRight w:val="0"/>
      <w:marTop w:val="0"/>
      <w:marBottom w:val="0"/>
      <w:divBdr>
        <w:top w:val="none" w:sz="0" w:space="0" w:color="auto"/>
        <w:left w:val="none" w:sz="0" w:space="0" w:color="auto"/>
        <w:bottom w:val="none" w:sz="0" w:space="0" w:color="auto"/>
        <w:right w:val="none" w:sz="0" w:space="0" w:color="auto"/>
      </w:divBdr>
    </w:div>
    <w:div w:id="1336148668">
      <w:bodyDiv w:val="1"/>
      <w:marLeft w:val="0"/>
      <w:marRight w:val="0"/>
      <w:marTop w:val="0"/>
      <w:marBottom w:val="0"/>
      <w:divBdr>
        <w:top w:val="none" w:sz="0" w:space="0" w:color="auto"/>
        <w:left w:val="none" w:sz="0" w:space="0" w:color="auto"/>
        <w:bottom w:val="none" w:sz="0" w:space="0" w:color="auto"/>
        <w:right w:val="none" w:sz="0" w:space="0" w:color="auto"/>
      </w:divBdr>
    </w:div>
    <w:div w:id="1373992974">
      <w:bodyDiv w:val="1"/>
      <w:marLeft w:val="0"/>
      <w:marRight w:val="0"/>
      <w:marTop w:val="0"/>
      <w:marBottom w:val="0"/>
      <w:divBdr>
        <w:top w:val="none" w:sz="0" w:space="0" w:color="auto"/>
        <w:left w:val="none" w:sz="0" w:space="0" w:color="auto"/>
        <w:bottom w:val="none" w:sz="0" w:space="0" w:color="auto"/>
        <w:right w:val="none" w:sz="0" w:space="0" w:color="auto"/>
      </w:divBdr>
    </w:div>
    <w:div w:id="1415978707">
      <w:bodyDiv w:val="1"/>
      <w:marLeft w:val="0"/>
      <w:marRight w:val="0"/>
      <w:marTop w:val="0"/>
      <w:marBottom w:val="0"/>
      <w:divBdr>
        <w:top w:val="none" w:sz="0" w:space="0" w:color="auto"/>
        <w:left w:val="none" w:sz="0" w:space="0" w:color="auto"/>
        <w:bottom w:val="none" w:sz="0" w:space="0" w:color="auto"/>
        <w:right w:val="none" w:sz="0" w:space="0" w:color="auto"/>
      </w:divBdr>
    </w:div>
    <w:div w:id="1417049999">
      <w:bodyDiv w:val="1"/>
      <w:marLeft w:val="0"/>
      <w:marRight w:val="0"/>
      <w:marTop w:val="0"/>
      <w:marBottom w:val="0"/>
      <w:divBdr>
        <w:top w:val="none" w:sz="0" w:space="0" w:color="auto"/>
        <w:left w:val="none" w:sz="0" w:space="0" w:color="auto"/>
        <w:bottom w:val="none" w:sz="0" w:space="0" w:color="auto"/>
        <w:right w:val="none" w:sz="0" w:space="0" w:color="auto"/>
      </w:divBdr>
    </w:div>
    <w:div w:id="1440181202">
      <w:bodyDiv w:val="1"/>
      <w:marLeft w:val="0"/>
      <w:marRight w:val="0"/>
      <w:marTop w:val="0"/>
      <w:marBottom w:val="0"/>
      <w:divBdr>
        <w:top w:val="none" w:sz="0" w:space="0" w:color="auto"/>
        <w:left w:val="none" w:sz="0" w:space="0" w:color="auto"/>
        <w:bottom w:val="none" w:sz="0" w:space="0" w:color="auto"/>
        <w:right w:val="none" w:sz="0" w:space="0" w:color="auto"/>
      </w:divBdr>
      <w:divsChild>
        <w:div w:id="1932548070">
          <w:marLeft w:val="1800"/>
          <w:marRight w:val="0"/>
          <w:marTop w:val="91"/>
          <w:marBottom w:val="0"/>
          <w:divBdr>
            <w:top w:val="none" w:sz="0" w:space="0" w:color="auto"/>
            <w:left w:val="none" w:sz="0" w:space="0" w:color="auto"/>
            <w:bottom w:val="none" w:sz="0" w:space="0" w:color="auto"/>
            <w:right w:val="none" w:sz="0" w:space="0" w:color="auto"/>
          </w:divBdr>
        </w:div>
        <w:div w:id="10957585">
          <w:marLeft w:val="1800"/>
          <w:marRight w:val="0"/>
          <w:marTop w:val="91"/>
          <w:marBottom w:val="0"/>
          <w:divBdr>
            <w:top w:val="none" w:sz="0" w:space="0" w:color="auto"/>
            <w:left w:val="none" w:sz="0" w:space="0" w:color="auto"/>
            <w:bottom w:val="none" w:sz="0" w:space="0" w:color="auto"/>
            <w:right w:val="none" w:sz="0" w:space="0" w:color="auto"/>
          </w:divBdr>
        </w:div>
        <w:div w:id="1386369846">
          <w:marLeft w:val="1800"/>
          <w:marRight w:val="0"/>
          <w:marTop w:val="91"/>
          <w:marBottom w:val="0"/>
          <w:divBdr>
            <w:top w:val="none" w:sz="0" w:space="0" w:color="auto"/>
            <w:left w:val="none" w:sz="0" w:space="0" w:color="auto"/>
            <w:bottom w:val="none" w:sz="0" w:space="0" w:color="auto"/>
            <w:right w:val="none" w:sz="0" w:space="0" w:color="auto"/>
          </w:divBdr>
        </w:div>
        <w:div w:id="1758283863">
          <w:marLeft w:val="1800"/>
          <w:marRight w:val="0"/>
          <w:marTop w:val="91"/>
          <w:marBottom w:val="0"/>
          <w:divBdr>
            <w:top w:val="none" w:sz="0" w:space="0" w:color="auto"/>
            <w:left w:val="none" w:sz="0" w:space="0" w:color="auto"/>
            <w:bottom w:val="none" w:sz="0" w:space="0" w:color="auto"/>
            <w:right w:val="none" w:sz="0" w:space="0" w:color="auto"/>
          </w:divBdr>
        </w:div>
        <w:div w:id="1270313540">
          <w:marLeft w:val="1800"/>
          <w:marRight w:val="0"/>
          <w:marTop w:val="91"/>
          <w:marBottom w:val="0"/>
          <w:divBdr>
            <w:top w:val="none" w:sz="0" w:space="0" w:color="auto"/>
            <w:left w:val="none" w:sz="0" w:space="0" w:color="auto"/>
            <w:bottom w:val="none" w:sz="0" w:space="0" w:color="auto"/>
            <w:right w:val="none" w:sz="0" w:space="0" w:color="auto"/>
          </w:divBdr>
        </w:div>
        <w:div w:id="2044939218">
          <w:marLeft w:val="1800"/>
          <w:marRight w:val="0"/>
          <w:marTop w:val="91"/>
          <w:marBottom w:val="0"/>
          <w:divBdr>
            <w:top w:val="none" w:sz="0" w:space="0" w:color="auto"/>
            <w:left w:val="none" w:sz="0" w:space="0" w:color="auto"/>
            <w:bottom w:val="none" w:sz="0" w:space="0" w:color="auto"/>
            <w:right w:val="none" w:sz="0" w:space="0" w:color="auto"/>
          </w:divBdr>
        </w:div>
        <w:div w:id="1659192125">
          <w:marLeft w:val="1800"/>
          <w:marRight w:val="0"/>
          <w:marTop w:val="91"/>
          <w:marBottom w:val="0"/>
          <w:divBdr>
            <w:top w:val="none" w:sz="0" w:space="0" w:color="auto"/>
            <w:left w:val="none" w:sz="0" w:space="0" w:color="auto"/>
            <w:bottom w:val="none" w:sz="0" w:space="0" w:color="auto"/>
            <w:right w:val="none" w:sz="0" w:space="0" w:color="auto"/>
          </w:divBdr>
        </w:div>
        <w:div w:id="1746680931">
          <w:marLeft w:val="547"/>
          <w:marRight w:val="0"/>
          <w:marTop w:val="91"/>
          <w:marBottom w:val="0"/>
          <w:divBdr>
            <w:top w:val="none" w:sz="0" w:space="0" w:color="auto"/>
            <w:left w:val="none" w:sz="0" w:space="0" w:color="auto"/>
            <w:bottom w:val="none" w:sz="0" w:space="0" w:color="auto"/>
            <w:right w:val="none" w:sz="0" w:space="0" w:color="auto"/>
          </w:divBdr>
        </w:div>
        <w:div w:id="1136024885">
          <w:marLeft w:val="547"/>
          <w:marRight w:val="0"/>
          <w:marTop w:val="91"/>
          <w:marBottom w:val="0"/>
          <w:divBdr>
            <w:top w:val="none" w:sz="0" w:space="0" w:color="auto"/>
            <w:left w:val="none" w:sz="0" w:space="0" w:color="auto"/>
            <w:bottom w:val="none" w:sz="0" w:space="0" w:color="auto"/>
            <w:right w:val="none" w:sz="0" w:space="0" w:color="auto"/>
          </w:divBdr>
        </w:div>
      </w:divsChild>
    </w:div>
    <w:div w:id="1455103081">
      <w:bodyDiv w:val="1"/>
      <w:marLeft w:val="0"/>
      <w:marRight w:val="0"/>
      <w:marTop w:val="0"/>
      <w:marBottom w:val="0"/>
      <w:divBdr>
        <w:top w:val="none" w:sz="0" w:space="0" w:color="auto"/>
        <w:left w:val="none" w:sz="0" w:space="0" w:color="auto"/>
        <w:bottom w:val="none" w:sz="0" w:space="0" w:color="auto"/>
        <w:right w:val="none" w:sz="0" w:space="0" w:color="auto"/>
      </w:divBdr>
    </w:div>
    <w:div w:id="1599024282">
      <w:bodyDiv w:val="1"/>
      <w:marLeft w:val="0"/>
      <w:marRight w:val="0"/>
      <w:marTop w:val="0"/>
      <w:marBottom w:val="0"/>
      <w:divBdr>
        <w:top w:val="none" w:sz="0" w:space="0" w:color="auto"/>
        <w:left w:val="none" w:sz="0" w:space="0" w:color="auto"/>
        <w:bottom w:val="none" w:sz="0" w:space="0" w:color="auto"/>
        <w:right w:val="none" w:sz="0" w:space="0" w:color="auto"/>
      </w:divBdr>
    </w:div>
    <w:div w:id="1606881976">
      <w:bodyDiv w:val="1"/>
      <w:marLeft w:val="0"/>
      <w:marRight w:val="0"/>
      <w:marTop w:val="0"/>
      <w:marBottom w:val="0"/>
      <w:divBdr>
        <w:top w:val="none" w:sz="0" w:space="0" w:color="auto"/>
        <w:left w:val="none" w:sz="0" w:space="0" w:color="auto"/>
        <w:bottom w:val="none" w:sz="0" w:space="0" w:color="auto"/>
        <w:right w:val="none" w:sz="0" w:space="0" w:color="auto"/>
      </w:divBdr>
    </w:div>
    <w:div w:id="1620526013">
      <w:bodyDiv w:val="1"/>
      <w:marLeft w:val="0"/>
      <w:marRight w:val="0"/>
      <w:marTop w:val="0"/>
      <w:marBottom w:val="0"/>
      <w:divBdr>
        <w:top w:val="none" w:sz="0" w:space="0" w:color="auto"/>
        <w:left w:val="none" w:sz="0" w:space="0" w:color="auto"/>
        <w:bottom w:val="none" w:sz="0" w:space="0" w:color="auto"/>
        <w:right w:val="none" w:sz="0" w:space="0" w:color="auto"/>
      </w:divBdr>
    </w:div>
    <w:div w:id="1625504999">
      <w:bodyDiv w:val="1"/>
      <w:marLeft w:val="0"/>
      <w:marRight w:val="0"/>
      <w:marTop w:val="0"/>
      <w:marBottom w:val="0"/>
      <w:divBdr>
        <w:top w:val="none" w:sz="0" w:space="0" w:color="auto"/>
        <w:left w:val="none" w:sz="0" w:space="0" w:color="auto"/>
        <w:bottom w:val="none" w:sz="0" w:space="0" w:color="auto"/>
        <w:right w:val="none" w:sz="0" w:space="0" w:color="auto"/>
      </w:divBdr>
    </w:div>
    <w:div w:id="1700204602">
      <w:bodyDiv w:val="1"/>
      <w:marLeft w:val="0"/>
      <w:marRight w:val="0"/>
      <w:marTop w:val="0"/>
      <w:marBottom w:val="0"/>
      <w:divBdr>
        <w:top w:val="none" w:sz="0" w:space="0" w:color="auto"/>
        <w:left w:val="none" w:sz="0" w:space="0" w:color="auto"/>
        <w:bottom w:val="none" w:sz="0" w:space="0" w:color="auto"/>
        <w:right w:val="none" w:sz="0" w:space="0" w:color="auto"/>
      </w:divBdr>
    </w:div>
    <w:div w:id="1730225718">
      <w:bodyDiv w:val="1"/>
      <w:marLeft w:val="0"/>
      <w:marRight w:val="0"/>
      <w:marTop w:val="0"/>
      <w:marBottom w:val="0"/>
      <w:divBdr>
        <w:top w:val="none" w:sz="0" w:space="0" w:color="auto"/>
        <w:left w:val="none" w:sz="0" w:space="0" w:color="auto"/>
        <w:bottom w:val="none" w:sz="0" w:space="0" w:color="auto"/>
        <w:right w:val="none" w:sz="0" w:space="0" w:color="auto"/>
      </w:divBdr>
    </w:div>
    <w:div w:id="1779177114">
      <w:bodyDiv w:val="1"/>
      <w:marLeft w:val="0"/>
      <w:marRight w:val="0"/>
      <w:marTop w:val="0"/>
      <w:marBottom w:val="0"/>
      <w:divBdr>
        <w:top w:val="none" w:sz="0" w:space="0" w:color="auto"/>
        <w:left w:val="none" w:sz="0" w:space="0" w:color="auto"/>
        <w:bottom w:val="none" w:sz="0" w:space="0" w:color="auto"/>
        <w:right w:val="none" w:sz="0" w:space="0" w:color="auto"/>
      </w:divBdr>
    </w:div>
    <w:div w:id="1846896040">
      <w:bodyDiv w:val="1"/>
      <w:marLeft w:val="0"/>
      <w:marRight w:val="0"/>
      <w:marTop w:val="0"/>
      <w:marBottom w:val="0"/>
      <w:divBdr>
        <w:top w:val="none" w:sz="0" w:space="0" w:color="auto"/>
        <w:left w:val="none" w:sz="0" w:space="0" w:color="auto"/>
        <w:bottom w:val="none" w:sz="0" w:space="0" w:color="auto"/>
        <w:right w:val="none" w:sz="0" w:space="0" w:color="auto"/>
      </w:divBdr>
    </w:div>
    <w:div w:id="1858422012">
      <w:bodyDiv w:val="1"/>
      <w:marLeft w:val="0"/>
      <w:marRight w:val="0"/>
      <w:marTop w:val="0"/>
      <w:marBottom w:val="0"/>
      <w:divBdr>
        <w:top w:val="none" w:sz="0" w:space="0" w:color="auto"/>
        <w:left w:val="none" w:sz="0" w:space="0" w:color="auto"/>
        <w:bottom w:val="none" w:sz="0" w:space="0" w:color="auto"/>
        <w:right w:val="none" w:sz="0" w:space="0" w:color="auto"/>
      </w:divBdr>
    </w:div>
    <w:div w:id="1904487465">
      <w:bodyDiv w:val="1"/>
      <w:marLeft w:val="0"/>
      <w:marRight w:val="0"/>
      <w:marTop w:val="0"/>
      <w:marBottom w:val="0"/>
      <w:divBdr>
        <w:top w:val="none" w:sz="0" w:space="0" w:color="auto"/>
        <w:left w:val="none" w:sz="0" w:space="0" w:color="auto"/>
        <w:bottom w:val="none" w:sz="0" w:space="0" w:color="auto"/>
        <w:right w:val="none" w:sz="0" w:space="0" w:color="auto"/>
      </w:divBdr>
    </w:div>
    <w:div w:id="1925793812">
      <w:bodyDiv w:val="1"/>
      <w:marLeft w:val="0"/>
      <w:marRight w:val="0"/>
      <w:marTop w:val="0"/>
      <w:marBottom w:val="0"/>
      <w:divBdr>
        <w:top w:val="none" w:sz="0" w:space="0" w:color="auto"/>
        <w:left w:val="none" w:sz="0" w:space="0" w:color="auto"/>
        <w:bottom w:val="none" w:sz="0" w:space="0" w:color="auto"/>
        <w:right w:val="none" w:sz="0" w:space="0" w:color="auto"/>
      </w:divBdr>
    </w:div>
    <w:div w:id="1929607347">
      <w:bodyDiv w:val="1"/>
      <w:marLeft w:val="0"/>
      <w:marRight w:val="0"/>
      <w:marTop w:val="0"/>
      <w:marBottom w:val="0"/>
      <w:divBdr>
        <w:top w:val="none" w:sz="0" w:space="0" w:color="auto"/>
        <w:left w:val="none" w:sz="0" w:space="0" w:color="auto"/>
        <w:bottom w:val="none" w:sz="0" w:space="0" w:color="auto"/>
        <w:right w:val="none" w:sz="0" w:space="0" w:color="auto"/>
      </w:divBdr>
    </w:div>
    <w:div w:id="1999074286">
      <w:bodyDiv w:val="1"/>
      <w:marLeft w:val="0"/>
      <w:marRight w:val="0"/>
      <w:marTop w:val="0"/>
      <w:marBottom w:val="0"/>
      <w:divBdr>
        <w:top w:val="none" w:sz="0" w:space="0" w:color="auto"/>
        <w:left w:val="none" w:sz="0" w:space="0" w:color="auto"/>
        <w:bottom w:val="none" w:sz="0" w:space="0" w:color="auto"/>
        <w:right w:val="none" w:sz="0" w:space="0" w:color="auto"/>
      </w:divBdr>
    </w:div>
    <w:div w:id="2017295697">
      <w:bodyDiv w:val="1"/>
      <w:marLeft w:val="0"/>
      <w:marRight w:val="0"/>
      <w:marTop w:val="0"/>
      <w:marBottom w:val="0"/>
      <w:divBdr>
        <w:top w:val="none" w:sz="0" w:space="0" w:color="auto"/>
        <w:left w:val="none" w:sz="0" w:space="0" w:color="auto"/>
        <w:bottom w:val="none" w:sz="0" w:space="0" w:color="auto"/>
        <w:right w:val="none" w:sz="0" w:space="0" w:color="auto"/>
      </w:divBdr>
    </w:div>
    <w:div w:id="2065251121">
      <w:bodyDiv w:val="1"/>
      <w:marLeft w:val="0"/>
      <w:marRight w:val="0"/>
      <w:marTop w:val="0"/>
      <w:marBottom w:val="0"/>
      <w:divBdr>
        <w:top w:val="none" w:sz="0" w:space="0" w:color="auto"/>
        <w:left w:val="none" w:sz="0" w:space="0" w:color="auto"/>
        <w:bottom w:val="none" w:sz="0" w:space="0" w:color="auto"/>
        <w:right w:val="none" w:sz="0" w:space="0" w:color="auto"/>
      </w:divBdr>
    </w:div>
    <w:div w:id="20964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1822</Words>
  <Characters>10754</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Kuděj</dc:creator>
  <cp:keywords/>
  <dc:description/>
  <cp:lastModifiedBy>Jaroslav Schoenfeld</cp:lastModifiedBy>
  <cp:revision>5</cp:revision>
  <cp:lastPrinted>2019-04-02T14:17:00Z</cp:lastPrinted>
  <dcterms:created xsi:type="dcterms:W3CDTF">2020-05-04T09:14:00Z</dcterms:created>
  <dcterms:modified xsi:type="dcterms:W3CDTF">2020-05-04T10:10:00Z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3a104e-2916-42dc-a2f6-6210338509ed_Enabled">
    <vt:lpwstr>True</vt:lpwstr>
  </property>
  <property fmtid="{D5CDD505-2E9C-101B-9397-08002B2CF9AE}" pid="3" name="MSIP_Label_2b3a104e-2916-42dc-a2f6-6210338509ed_SiteId">
    <vt:lpwstr>e70aafb3-2e89-46a5-ba50-66803e8a4411</vt:lpwstr>
  </property>
  <property fmtid="{D5CDD505-2E9C-101B-9397-08002B2CF9AE}" pid="4" name="MSIP_Label_2b3a104e-2916-42dc-a2f6-6210338509ed_Owner">
    <vt:lpwstr>jschonfeld@csas.cz</vt:lpwstr>
  </property>
  <property fmtid="{D5CDD505-2E9C-101B-9397-08002B2CF9AE}" pid="5" name="MSIP_Label_2b3a104e-2916-42dc-a2f6-6210338509ed_SetDate">
    <vt:lpwstr>2020-04-10T12:00:37.8131889Z</vt:lpwstr>
  </property>
  <property fmtid="{D5CDD505-2E9C-101B-9397-08002B2CF9AE}" pid="6" name="MSIP_Label_2b3a104e-2916-42dc-a2f6-6210338509ed_Name">
    <vt:lpwstr>CS Internal</vt:lpwstr>
  </property>
  <property fmtid="{D5CDD505-2E9C-101B-9397-08002B2CF9AE}" pid="7" name="MSIP_Label_2b3a104e-2916-42dc-a2f6-6210338509ed_Application">
    <vt:lpwstr>Microsoft Azure Information Protection</vt:lpwstr>
  </property>
  <property fmtid="{D5CDD505-2E9C-101B-9397-08002B2CF9AE}" pid="8" name="MSIP_Label_2b3a104e-2916-42dc-a2f6-6210338509ed_ActionId">
    <vt:lpwstr>022f6f4d-996d-4b43-a5ec-d708fff15c6c</vt:lpwstr>
  </property>
  <property fmtid="{D5CDD505-2E9C-101B-9397-08002B2CF9AE}" pid="9" name="MSIP_Label_2b3a104e-2916-42dc-a2f6-6210338509ed_Extended_MSFT_Method">
    <vt:lpwstr>Automatic</vt:lpwstr>
  </property>
  <property fmtid="{D5CDD505-2E9C-101B-9397-08002B2CF9AE}" pid="10" name="Sensitivity">
    <vt:lpwstr>CS Internal</vt:lpwstr>
  </property>
</Properties>
</file>